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D8E961">
      <w:pPr>
        <w:pStyle w:val="2"/>
        <w:bidi w:val="0"/>
        <w:rPr>
          <w:rFonts w:hint="eastAsia"/>
          <w:lang w:val="en-US" w:eastAsia="zh-CN"/>
        </w:rPr>
      </w:pPr>
      <w:bookmarkStart w:id="0" w:name="_Toc1373460187"/>
      <w:bookmarkEnd w:id="0"/>
      <w:r>
        <w:rPr>
          <w:rFonts w:hint="default"/>
          <w:lang w:val="en-US" w:eastAsia="zh-CN"/>
        </w:rPr>
        <w:t>海南热带海洋学院</w:t>
      </w:r>
      <w:r>
        <w:rPr>
          <w:rFonts w:hint="eastAsia"/>
          <w:lang w:val="en-US" w:eastAsia="zh-CN"/>
        </w:rPr>
        <w:t>国家大学科技园</w:t>
      </w:r>
    </w:p>
    <w:p w14:paraId="58771406">
      <w:pPr>
        <w:pStyle w:val="2"/>
        <w:bidi w:val="0"/>
        <w:rPr>
          <w:rFonts w:hint="default"/>
          <w:lang w:val="en-US" w:eastAsia="zh-CN"/>
        </w:rPr>
      </w:pPr>
      <w:r>
        <w:rPr>
          <w:rFonts w:hint="eastAsia"/>
          <w:lang w:val="en-US" w:eastAsia="zh-CN"/>
        </w:rPr>
        <w:t>组织举办2025年第一期</w:t>
      </w:r>
      <w:r>
        <w:rPr>
          <w:rFonts w:hint="default"/>
          <w:lang w:val="en-US" w:eastAsia="zh-CN"/>
        </w:rPr>
        <w:t>入园企业工作交流会</w:t>
      </w:r>
    </w:p>
    <w:p w14:paraId="3DD494B0">
      <w:pPr>
        <w:rPr>
          <w:rFonts w:hint="default"/>
          <w:lang w:val="en-US" w:eastAsia="zh-CN"/>
        </w:rPr>
      </w:pPr>
    </w:p>
    <w:p w14:paraId="624F075F">
      <w:pPr>
        <w:rPr>
          <w:rFonts w:hint="default"/>
          <w:lang w:val="en-US" w:eastAsia="zh-CN"/>
        </w:rPr>
      </w:pPr>
      <w:r>
        <w:rPr>
          <w:rFonts w:hint="default"/>
          <w:lang w:val="en-US" w:eastAsia="zh-CN"/>
        </w:rPr>
        <w:t>3月13日</w:t>
      </w:r>
      <w:r>
        <w:rPr>
          <w:rFonts w:hint="eastAsia"/>
          <w:lang w:val="en-US" w:eastAsia="zh-CN"/>
        </w:rPr>
        <w:t>，</w:t>
      </w:r>
      <w:r>
        <w:rPr>
          <w:rFonts w:hint="default"/>
          <w:lang w:val="en-US" w:eastAsia="zh-CN"/>
        </w:rPr>
        <w:t>为</w:t>
      </w:r>
      <w:r>
        <w:rPr>
          <w:rFonts w:hint="eastAsia"/>
          <w:lang w:val="en-US" w:eastAsia="zh-CN"/>
        </w:rPr>
        <w:t>做好</w:t>
      </w:r>
      <w:r>
        <w:rPr>
          <w:rFonts w:hint="default"/>
          <w:lang w:val="en-US" w:eastAsia="zh-CN"/>
        </w:rPr>
        <w:t>国家大学科技园</w:t>
      </w:r>
      <w:r>
        <w:rPr>
          <w:rFonts w:hint="eastAsia"/>
          <w:lang w:val="en-US" w:eastAsia="zh-CN"/>
        </w:rPr>
        <w:t>的政策解读，增进园区与入驻企业之间的合作交流</w:t>
      </w:r>
      <w:r>
        <w:rPr>
          <w:rFonts w:hint="default"/>
          <w:lang w:val="en-US" w:eastAsia="zh-CN"/>
        </w:rPr>
        <w:t>，</w:t>
      </w:r>
      <w:r>
        <w:rPr>
          <w:rFonts w:hint="eastAsia"/>
          <w:lang w:val="en-US" w:eastAsia="zh-CN"/>
        </w:rPr>
        <w:t>加快构建</w:t>
      </w:r>
      <w:r>
        <w:rPr>
          <w:rFonts w:hint="default"/>
          <w:lang w:val="en-US" w:eastAsia="zh-CN"/>
        </w:rPr>
        <w:t>园区</w:t>
      </w:r>
      <w:r>
        <w:rPr>
          <w:rFonts w:hint="eastAsia"/>
          <w:lang w:val="en-US" w:eastAsia="zh-CN"/>
        </w:rPr>
        <w:t>专业化</w:t>
      </w:r>
      <w:r>
        <w:rPr>
          <w:rFonts w:hint="default"/>
          <w:lang w:val="en-US" w:eastAsia="zh-CN"/>
        </w:rPr>
        <w:t>服务</w:t>
      </w:r>
      <w:r>
        <w:rPr>
          <w:rFonts w:hint="eastAsia"/>
          <w:lang w:val="en-US" w:eastAsia="zh-CN"/>
        </w:rPr>
        <w:t>能力</w:t>
      </w:r>
      <w:r>
        <w:rPr>
          <w:rFonts w:hint="default"/>
          <w:lang w:val="en-US" w:eastAsia="zh-CN"/>
        </w:rPr>
        <w:t>，促进入园企业高质量发展，</w:t>
      </w:r>
      <w:r>
        <w:rPr>
          <w:rFonts w:hint="eastAsia"/>
          <w:lang w:val="en-US" w:eastAsia="zh-CN"/>
        </w:rPr>
        <w:t>国家大学科技园</w:t>
      </w:r>
      <w:r>
        <w:rPr>
          <w:rFonts w:hint="default"/>
          <w:lang w:val="en-US" w:eastAsia="zh-CN"/>
        </w:rPr>
        <w:t>组织召开了</w:t>
      </w:r>
      <w:r>
        <w:rPr>
          <w:rFonts w:hint="eastAsia"/>
          <w:lang w:val="en-US" w:eastAsia="zh-CN"/>
        </w:rPr>
        <w:t>2025年第一期</w:t>
      </w:r>
      <w:r>
        <w:rPr>
          <w:rFonts w:hint="default"/>
          <w:lang w:val="en-US" w:eastAsia="zh-CN"/>
        </w:rPr>
        <w:t>入园企业工作交流会</w:t>
      </w:r>
      <w:r>
        <w:rPr>
          <w:rFonts w:hint="eastAsia"/>
          <w:lang w:val="en-US" w:eastAsia="zh-CN"/>
        </w:rPr>
        <w:t>，</w:t>
      </w:r>
      <w:r>
        <w:rPr>
          <w:rFonts w:hint="default"/>
          <w:lang w:val="en-US" w:eastAsia="zh-CN"/>
        </w:rPr>
        <w:t>15家入园企业</w:t>
      </w:r>
      <w:r>
        <w:rPr>
          <w:rFonts w:hint="eastAsia"/>
          <w:lang w:val="en-US" w:eastAsia="zh-CN"/>
        </w:rPr>
        <w:t>主要负责人和代表参加了座谈会</w:t>
      </w:r>
      <w:r>
        <w:rPr>
          <w:rFonts w:hint="default"/>
          <w:lang w:val="en-US" w:eastAsia="zh-CN"/>
        </w:rPr>
        <w:t xml:space="preserve">。 </w:t>
      </w:r>
    </w:p>
    <w:p w14:paraId="3920DF73">
      <w:pPr>
        <w:rPr>
          <w:rFonts w:hint="default"/>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-66675</wp:posOffset>
            </wp:positionH>
            <wp:positionV relativeFrom="paragraph">
              <wp:posOffset>90805</wp:posOffset>
            </wp:positionV>
            <wp:extent cx="5690235" cy="4267200"/>
            <wp:effectExtent l="0" t="0" r="12065" b="0"/>
            <wp:wrapTopAndBottom/>
            <wp:docPr id="1" name="图片 1" descr="65c4ec6ec16d3dcd6bdf2714a936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5c4ec6ec16d3dcd6bdf2714a936276"/>
                    <pic:cNvPicPr>
                      <a:picLocks noChangeAspect="1"/>
                    </pic:cNvPicPr>
                  </pic:nvPicPr>
                  <pic:blipFill>
                    <a:blip r:embed="rId7"/>
                    <a:stretch>
                      <a:fillRect/>
                    </a:stretch>
                  </pic:blipFill>
                  <pic:spPr>
                    <a:xfrm>
                      <a:off x="0" y="0"/>
                      <a:ext cx="5690235" cy="4267200"/>
                    </a:xfrm>
                    <a:prstGeom prst="rect">
                      <a:avLst/>
                    </a:prstGeom>
                  </pic:spPr>
                </pic:pic>
              </a:graphicData>
            </a:graphic>
          </wp:anchor>
        </w:drawing>
      </w:r>
      <w:r>
        <w:rPr>
          <w:rFonts w:hint="eastAsia"/>
          <w:lang w:val="en-US" w:eastAsia="zh-CN"/>
        </w:rPr>
        <w:t>会上，大学科技园</w:t>
      </w:r>
      <w:r>
        <w:rPr>
          <w:rFonts w:hint="default"/>
          <w:lang w:val="en-US" w:eastAsia="zh-CN"/>
        </w:rPr>
        <w:t>总经理郑世普</w:t>
      </w:r>
      <w:r>
        <w:rPr>
          <w:rFonts w:hint="eastAsia"/>
          <w:lang w:val="en-US" w:eastAsia="zh-CN"/>
        </w:rPr>
        <w:t>先解读了中央部委的政策要求。中央科技委赋能</w:t>
      </w:r>
      <w:r>
        <w:rPr>
          <w:rFonts w:hint="default"/>
          <w:lang w:val="en-US" w:eastAsia="zh-CN"/>
        </w:rPr>
        <w:t>国家大学科技园</w:t>
      </w:r>
      <w:r>
        <w:rPr>
          <w:rFonts w:hint="eastAsia"/>
          <w:lang w:val="en-US" w:eastAsia="zh-CN"/>
        </w:rPr>
        <w:t>国际级创新平台的新定位</w:t>
      </w:r>
      <w:r>
        <w:rPr>
          <w:rFonts w:hint="default"/>
          <w:lang w:val="en-US" w:eastAsia="zh-CN"/>
        </w:rPr>
        <w:t>，</w:t>
      </w:r>
      <w:r>
        <w:rPr>
          <w:rFonts w:hint="eastAsia"/>
          <w:lang w:val="en-US" w:eastAsia="zh-CN"/>
        </w:rPr>
        <w:t>要</w:t>
      </w:r>
      <w:r>
        <w:rPr>
          <w:rFonts w:hint="default"/>
          <w:lang w:val="en-US" w:eastAsia="zh-CN"/>
        </w:rPr>
        <w:t>坚持把服务高校科技成果转化、科创企业孵化、创新创业人才培养等作为国家大学科技园核心功能</w:t>
      </w:r>
      <w:r>
        <w:rPr>
          <w:rFonts w:hint="eastAsia"/>
          <w:lang w:val="en-US" w:eastAsia="zh-CN"/>
        </w:rPr>
        <w:t>；《教育强国建设规划纲要（2024－2035年）》明确，要依托国家大学科技园打造高校区域技术转移转化中心，加强与各类技术转移转化平台的协同，搭建校企联合研发、概念验证、中试熟化等平台，建强技术转移转化等专业人才队伍；教育部计划于2025年下半年对国家大学科技园进行考核评估。接着，向大家反馈了依托高校对国家大学科技园的建设要求，要把握园区定位、强化大学属性、提高入驻孵化企业科技含量，要增强园区功能，提供创业辅导、公共技术服务、科技金融等增值性服务，要培养科技园自我造血能力，力争通过教育部优化重塑考核评估。最后，简要介绍了国家大学科技园2025年度工作要点，将优化区域布局，推进“一园两区”同步发展；进一步完善管理机制和制度，加强企业合规经营；优化内设部门设置，建设专业化运营团队；加快完善园区服务体系，提高专业服务能力；做好“四个服务”，探索盈利服务模式，实现园区运营造血功能。</w:t>
      </w:r>
    </w:p>
    <w:p w14:paraId="5A901833">
      <w:pPr>
        <w:rPr>
          <w:rFonts w:hint="default"/>
          <w:lang w:val="en-US" w:eastAsia="zh-CN"/>
        </w:rPr>
      </w:pPr>
      <w:r>
        <w:rPr>
          <w:rFonts w:hint="default"/>
          <w:lang w:val="en-US" w:eastAsia="zh-CN"/>
        </w:rPr>
        <w:t>在了解企业业务发展情况</w:t>
      </w:r>
      <w:r>
        <w:rPr>
          <w:rFonts w:hint="eastAsia"/>
          <w:lang w:val="en-US" w:eastAsia="zh-CN"/>
        </w:rPr>
        <w:t>和</w:t>
      </w:r>
      <w:r>
        <w:rPr>
          <w:rFonts w:hint="default"/>
          <w:lang w:val="en-US" w:eastAsia="zh-CN"/>
        </w:rPr>
        <w:t>服务需求的环节中，</w:t>
      </w:r>
      <w:r>
        <w:rPr>
          <w:rFonts w:hint="eastAsia"/>
          <w:lang w:val="en-US" w:eastAsia="zh-CN"/>
        </w:rPr>
        <w:t>与会企业代表各自介绍了企业的业务发展情况和工作诉求，对园区计划开展的服务收费、实质性经营等工作部署</w:t>
      </w:r>
      <w:r>
        <w:rPr>
          <w:rFonts w:hint="default"/>
          <w:lang w:val="en-US" w:eastAsia="zh-CN"/>
        </w:rPr>
        <w:t>，表达了理解与支持。</w:t>
      </w:r>
      <w:r>
        <w:rPr>
          <w:rFonts w:hint="eastAsia"/>
          <w:lang w:val="en-US" w:eastAsia="zh-CN"/>
        </w:rPr>
        <w:t>企业</w:t>
      </w:r>
      <w:r>
        <w:rPr>
          <w:rFonts w:hint="default"/>
          <w:lang w:val="en-US" w:eastAsia="zh-CN"/>
        </w:rPr>
        <w:t>代表</w:t>
      </w:r>
      <w:r>
        <w:rPr>
          <w:rFonts w:hint="eastAsia"/>
          <w:lang w:val="en-US" w:eastAsia="zh-CN"/>
        </w:rPr>
        <w:t>们一致</w:t>
      </w:r>
      <w:r>
        <w:rPr>
          <w:rFonts w:hint="default"/>
          <w:lang w:val="en-US" w:eastAsia="zh-CN"/>
        </w:rPr>
        <w:t>认为，</w:t>
      </w:r>
      <w:r>
        <w:rPr>
          <w:rFonts w:hint="eastAsia"/>
          <w:lang w:val="en-US" w:eastAsia="zh-CN"/>
        </w:rPr>
        <w:t>园区的工作举措</w:t>
      </w:r>
      <w:r>
        <w:rPr>
          <w:rFonts w:hint="default"/>
          <w:lang w:val="en-US" w:eastAsia="zh-CN"/>
        </w:rPr>
        <w:t>有助于打造更加优质</w:t>
      </w:r>
      <w:r>
        <w:rPr>
          <w:rFonts w:hint="eastAsia"/>
          <w:lang w:val="en-US" w:eastAsia="zh-CN"/>
        </w:rPr>
        <w:t>的发展环境</w:t>
      </w:r>
      <w:r>
        <w:rPr>
          <w:rFonts w:hint="default"/>
          <w:lang w:val="en-US" w:eastAsia="zh-CN"/>
        </w:rPr>
        <w:t>，</w:t>
      </w:r>
      <w:r>
        <w:rPr>
          <w:rFonts w:hint="eastAsia"/>
          <w:lang w:val="en-US" w:eastAsia="zh-CN"/>
        </w:rPr>
        <w:t>有利于园区和企业的长远发展</w:t>
      </w:r>
      <w:r>
        <w:rPr>
          <w:rFonts w:hint="default"/>
          <w:lang w:val="en-US" w:eastAsia="zh-CN"/>
        </w:rPr>
        <w:t>。</w:t>
      </w:r>
    </w:p>
    <w:p w14:paraId="7FF01055">
      <w:pPr>
        <w:rPr>
          <w:rFonts w:hint="default"/>
          <w:lang w:val="en-US" w:eastAsia="zh-CN"/>
        </w:rPr>
      </w:pPr>
      <w:r>
        <w:rPr>
          <w:rFonts w:hint="default"/>
          <w:lang w:val="en-US" w:eastAsia="zh-CN"/>
        </w:rPr>
        <w:t>此次</w:t>
      </w:r>
      <w:r>
        <w:rPr>
          <w:rFonts w:hint="eastAsia"/>
          <w:lang w:val="en-US" w:eastAsia="zh-CN"/>
        </w:rPr>
        <w:t>工作</w:t>
      </w:r>
      <w:r>
        <w:rPr>
          <w:rFonts w:hint="default"/>
          <w:lang w:val="en-US" w:eastAsia="zh-CN"/>
        </w:rPr>
        <w:t>交流会</w:t>
      </w:r>
      <w:r>
        <w:rPr>
          <w:rFonts w:hint="eastAsia"/>
          <w:lang w:val="en-US" w:eastAsia="zh-CN"/>
        </w:rPr>
        <w:t>有效促进</w:t>
      </w:r>
      <w:r>
        <w:rPr>
          <w:rFonts w:hint="default"/>
          <w:lang w:val="en-US" w:eastAsia="zh-CN"/>
        </w:rPr>
        <w:t>了园区</w:t>
      </w:r>
      <w:r>
        <w:rPr>
          <w:rFonts w:hint="eastAsia"/>
          <w:lang w:val="en-US" w:eastAsia="zh-CN"/>
        </w:rPr>
        <w:t>和</w:t>
      </w:r>
      <w:r>
        <w:rPr>
          <w:rFonts w:hint="default"/>
          <w:lang w:val="en-US" w:eastAsia="zh-CN"/>
        </w:rPr>
        <w:t>企业之间</w:t>
      </w:r>
      <w:r>
        <w:rPr>
          <w:rFonts w:hint="eastAsia"/>
          <w:lang w:val="en-US" w:eastAsia="zh-CN"/>
        </w:rPr>
        <w:t>的交流</w:t>
      </w:r>
      <w:r>
        <w:rPr>
          <w:rFonts w:hint="default"/>
          <w:lang w:val="en-US" w:eastAsia="zh-CN"/>
        </w:rPr>
        <w:t>，</w:t>
      </w:r>
      <w:r>
        <w:rPr>
          <w:rFonts w:hint="eastAsia"/>
          <w:lang w:val="en-US" w:eastAsia="zh-CN"/>
        </w:rPr>
        <w:t>使入园企业更好地理解新阶段国家大学科技园的政策和相关工作要求</w:t>
      </w:r>
      <w:r>
        <w:rPr>
          <w:rFonts w:hint="default"/>
          <w:lang w:val="en-US" w:eastAsia="zh-CN"/>
        </w:rPr>
        <w:t>。</w:t>
      </w:r>
      <w:r>
        <w:rPr>
          <w:rFonts w:hint="eastAsia"/>
          <w:lang w:val="en-US" w:eastAsia="zh-CN"/>
        </w:rPr>
        <w:t>下一步</w:t>
      </w:r>
      <w:r>
        <w:rPr>
          <w:rFonts w:hint="default"/>
          <w:lang w:val="en-US" w:eastAsia="zh-CN"/>
        </w:rPr>
        <w:t>，大学科技园将</w:t>
      </w:r>
      <w:r>
        <w:rPr>
          <w:rFonts w:hint="eastAsia"/>
          <w:lang w:val="en-US" w:eastAsia="zh-CN"/>
        </w:rPr>
        <w:t>聚焦主责主业，</w:t>
      </w:r>
      <w:r>
        <w:rPr>
          <w:rFonts w:hint="default"/>
          <w:lang w:val="en-US" w:eastAsia="zh-CN"/>
        </w:rPr>
        <w:t>优化服务举措，持续聚焦企业需求，不断与入园企业携手共进，</w:t>
      </w:r>
      <w:r>
        <w:rPr>
          <w:rFonts w:hint="eastAsia"/>
          <w:lang w:val="en-US" w:eastAsia="zh-CN"/>
        </w:rPr>
        <w:t>更好地发挥科技成果转化与产业化类国家级创新平台的功能定位，</w:t>
      </w:r>
      <w:r>
        <w:rPr>
          <w:rFonts w:hint="default"/>
          <w:lang w:val="en-US" w:eastAsia="zh-CN"/>
        </w:rPr>
        <w:t>推动科技创新</w:t>
      </w:r>
      <w:r>
        <w:rPr>
          <w:rFonts w:hint="eastAsia"/>
          <w:lang w:val="en-US" w:eastAsia="zh-CN"/>
        </w:rPr>
        <w:t>和</w:t>
      </w:r>
      <w:r>
        <w:rPr>
          <w:rFonts w:hint="default"/>
          <w:lang w:val="en-US" w:eastAsia="zh-CN"/>
        </w:rPr>
        <w:t>产业</w:t>
      </w:r>
      <w:r>
        <w:rPr>
          <w:rFonts w:hint="eastAsia"/>
          <w:lang w:val="en-US" w:eastAsia="zh-CN"/>
        </w:rPr>
        <w:t>创新融合</w:t>
      </w:r>
      <w:r>
        <w:rPr>
          <w:rFonts w:hint="default"/>
          <w:lang w:val="en-US" w:eastAsia="zh-CN"/>
        </w:rPr>
        <w:t>发展。</w:t>
      </w:r>
    </w:p>
    <w:p w14:paraId="58239124">
      <w:pPr>
        <w:rPr>
          <w:rFonts w:hint="eastAsia"/>
          <w:lang w:val="en-US" w:eastAsia="zh-CN"/>
        </w:rPr>
      </w:pPr>
      <w:r>
        <w:rPr>
          <w:rFonts w:hint="default"/>
          <w:lang w:val="en-US" w:eastAsia="zh-CN"/>
        </w:rPr>
        <w:t>大学科技园</w:t>
      </w:r>
      <w:r>
        <w:rPr>
          <w:rFonts w:hint="eastAsia"/>
          <w:lang w:val="en-US" w:eastAsia="zh-CN"/>
        </w:rPr>
        <w:t>副总经理马春来，综合管理部、企业孵化服务部、成果转化部和创新创业部等相关负责人参加交流活动。</w:t>
      </w:r>
    </w:p>
    <w:p w14:paraId="06E1881F">
      <w:pPr>
        <w:rPr>
          <w:rFonts w:hint="eastAsia"/>
          <w:lang w:val="en-US" w:eastAsia="zh-CN"/>
        </w:rPr>
      </w:pPr>
    </w:p>
    <w:p w14:paraId="42782770">
      <w:pPr>
        <w:rPr>
          <w:rFonts w:hint="eastAsia"/>
          <w:lang w:val="en-US" w:eastAsia="zh-CN"/>
        </w:rPr>
      </w:pPr>
      <w:r>
        <w:rPr>
          <w:rFonts w:hint="eastAsia"/>
          <w:lang w:val="en-US" w:eastAsia="zh-CN"/>
        </w:rPr>
        <w:t>附：参会企业名单</w:t>
      </w:r>
    </w:p>
    <w:p w14:paraId="7DFB2D1A">
      <w:pPr>
        <w:rPr>
          <w:rFonts w:hint="default"/>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7"/>
        <w:gridCol w:w="7689"/>
      </w:tblGrid>
      <w:tr w14:paraId="7EF3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732CC016">
            <w:pPr>
              <w:ind w:left="0" w:leftChars="0" w:firstLine="321" w:firstLineChars="100"/>
              <w:jc w:val="both"/>
              <w:rPr>
                <w:rFonts w:hint="default"/>
                <w:b/>
                <w:bCs/>
                <w:vertAlign w:val="baseline"/>
                <w:lang w:val="en-US" w:eastAsia="zh-CN"/>
              </w:rPr>
            </w:pPr>
            <w:r>
              <w:rPr>
                <w:rFonts w:hint="eastAsia"/>
                <w:b/>
                <w:bCs/>
                <w:vertAlign w:val="baseline"/>
                <w:lang w:val="en-US" w:eastAsia="zh-CN"/>
              </w:rPr>
              <w:t>序号</w:t>
            </w:r>
          </w:p>
        </w:tc>
        <w:tc>
          <w:tcPr>
            <w:tcW w:w="7689" w:type="dxa"/>
          </w:tcPr>
          <w:p w14:paraId="43762BEE">
            <w:pPr>
              <w:ind w:firstLine="2570" w:firstLineChars="800"/>
              <w:jc w:val="both"/>
              <w:rPr>
                <w:rFonts w:hint="default"/>
                <w:b/>
                <w:bCs/>
                <w:vertAlign w:val="baseline"/>
                <w:lang w:val="en-US" w:eastAsia="zh-CN"/>
              </w:rPr>
            </w:pPr>
            <w:r>
              <w:rPr>
                <w:rFonts w:hint="eastAsia"/>
                <w:b/>
                <w:bCs/>
                <w:vertAlign w:val="baseline"/>
                <w:lang w:val="en-US" w:eastAsia="zh-CN"/>
              </w:rPr>
              <w:t>企业名称</w:t>
            </w:r>
          </w:p>
        </w:tc>
      </w:tr>
      <w:tr w14:paraId="355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4692F950">
            <w:pPr>
              <w:jc w:val="left"/>
              <w:rPr>
                <w:rFonts w:hint="default"/>
                <w:vertAlign w:val="baseline"/>
                <w:lang w:val="en-US" w:eastAsia="zh-CN"/>
              </w:rPr>
            </w:pPr>
            <w:r>
              <w:rPr>
                <w:rFonts w:hint="eastAsia"/>
                <w:vertAlign w:val="baseline"/>
                <w:lang w:val="en-US" w:eastAsia="zh-CN"/>
              </w:rPr>
              <w:t>1</w:t>
            </w:r>
          </w:p>
        </w:tc>
        <w:tc>
          <w:tcPr>
            <w:tcW w:w="7689" w:type="dxa"/>
          </w:tcPr>
          <w:p w14:paraId="5427B32C">
            <w:pPr>
              <w:jc w:val="left"/>
              <w:rPr>
                <w:rFonts w:hint="default"/>
                <w:vertAlign w:val="baseline"/>
                <w:lang w:val="en-US" w:eastAsia="zh-CN"/>
              </w:rPr>
            </w:pPr>
            <w:r>
              <w:rPr>
                <w:rFonts w:hint="eastAsia"/>
                <w:vertAlign w:val="baseline"/>
                <w:lang w:val="en-US" w:eastAsia="zh-CN"/>
              </w:rPr>
              <w:t>海南翰林文创新媒体传播股份有限公司</w:t>
            </w:r>
          </w:p>
        </w:tc>
      </w:tr>
      <w:tr w14:paraId="190E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60C0C5B5">
            <w:pPr>
              <w:jc w:val="left"/>
              <w:rPr>
                <w:rFonts w:hint="default"/>
                <w:vertAlign w:val="baseline"/>
                <w:lang w:val="en-US" w:eastAsia="zh-CN"/>
              </w:rPr>
            </w:pPr>
            <w:r>
              <w:rPr>
                <w:rFonts w:hint="eastAsia"/>
                <w:vertAlign w:val="baseline"/>
                <w:lang w:val="en-US" w:eastAsia="zh-CN"/>
              </w:rPr>
              <w:t>2</w:t>
            </w:r>
          </w:p>
        </w:tc>
        <w:tc>
          <w:tcPr>
            <w:tcW w:w="7689" w:type="dxa"/>
          </w:tcPr>
          <w:p w14:paraId="4A8A3D08">
            <w:pPr>
              <w:jc w:val="left"/>
              <w:rPr>
                <w:rFonts w:hint="default"/>
                <w:vertAlign w:val="baseline"/>
                <w:lang w:val="en-US" w:eastAsia="zh-CN"/>
              </w:rPr>
            </w:pPr>
            <w:r>
              <w:rPr>
                <w:rFonts w:hint="eastAsia"/>
                <w:vertAlign w:val="baseline"/>
                <w:lang w:val="en-US" w:eastAsia="zh-CN"/>
              </w:rPr>
              <w:t>海南众泰教育科技有限公司</w:t>
            </w:r>
          </w:p>
        </w:tc>
      </w:tr>
      <w:tr w14:paraId="6456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6A9E1F5F">
            <w:pPr>
              <w:jc w:val="left"/>
              <w:rPr>
                <w:rFonts w:hint="default"/>
                <w:vertAlign w:val="baseline"/>
                <w:lang w:val="en-US" w:eastAsia="zh-CN"/>
              </w:rPr>
            </w:pPr>
            <w:r>
              <w:rPr>
                <w:rFonts w:hint="eastAsia"/>
                <w:vertAlign w:val="baseline"/>
                <w:lang w:val="en-US" w:eastAsia="zh-CN"/>
              </w:rPr>
              <w:t>3</w:t>
            </w:r>
          </w:p>
        </w:tc>
        <w:tc>
          <w:tcPr>
            <w:tcW w:w="7689" w:type="dxa"/>
          </w:tcPr>
          <w:p w14:paraId="2CB372E3">
            <w:pPr>
              <w:jc w:val="left"/>
              <w:rPr>
                <w:rFonts w:hint="default"/>
                <w:vertAlign w:val="baseline"/>
                <w:lang w:val="en-US" w:eastAsia="zh-CN"/>
              </w:rPr>
            </w:pPr>
            <w:r>
              <w:rPr>
                <w:rFonts w:hint="eastAsia"/>
                <w:vertAlign w:val="baseline"/>
                <w:lang w:val="en-US" w:eastAsia="zh-CN"/>
              </w:rPr>
              <w:t>海南立岛海洋科技有限公司</w:t>
            </w:r>
          </w:p>
        </w:tc>
      </w:tr>
      <w:tr w14:paraId="04A2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2F996504">
            <w:pPr>
              <w:jc w:val="left"/>
              <w:rPr>
                <w:rFonts w:hint="default"/>
                <w:vertAlign w:val="baseline"/>
                <w:lang w:val="en-US" w:eastAsia="zh-CN"/>
              </w:rPr>
            </w:pPr>
            <w:r>
              <w:rPr>
                <w:rFonts w:hint="eastAsia"/>
                <w:vertAlign w:val="baseline"/>
                <w:lang w:val="en-US" w:eastAsia="zh-CN"/>
              </w:rPr>
              <w:t>4</w:t>
            </w:r>
          </w:p>
        </w:tc>
        <w:tc>
          <w:tcPr>
            <w:tcW w:w="7689" w:type="dxa"/>
          </w:tcPr>
          <w:p w14:paraId="54444565">
            <w:pPr>
              <w:jc w:val="left"/>
              <w:rPr>
                <w:rFonts w:hint="default"/>
                <w:vertAlign w:val="baseline"/>
                <w:lang w:val="en-US" w:eastAsia="zh-CN"/>
              </w:rPr>
            </w:pPr>
            <w:r>
              <w:rPr>
                <w:rFonts w:hint="eastAsia"/>
                <w:vertAlign w:val="baseline"/>
                <w:lang w:val="en-US" w:eastAsia="zh-CN"/>
              </w:rPr>
              <w:t>海南乐鸟维斯科技有限公司</w:t>
            </w:r>
          </w:p>
        </w:tc>
      </w:tr>
      <w:tr w14:paraId="5B2A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1CDA0EAA">
            <w:pPr>
              <w:jc w:val="left"/>
              <w:rPr>
                <w:rFonts w:hint="default"/>
                <w:vertAlign w:val="baseline"/>
                <w:lang w:val="en-US" w:eastAsia="zh-CN"/>
              </w:rPr>
            </w:pPr>
            <w:r>
              <w:rPr>
                <w:rFonts w:hint="eastAsia"/>
                <w:vertAlign w:val="baseline"/>
                <w:lang w:val="en-US" w:eastAsia="zh-CN"/>
              </w:rPr>
              <w:t>5</w:t>
            </w:r>
          </w:p>
        </w:tc>
        <w:tc>
          <w:tcPr>
            <w:tcW w:w="7689" w:type="dxa"/>
          </w:tcPr>
          <w:p w14:paraId="2FE5CBDF">
            <w:pPr>
              <w:jc w:val="left"/>
              <w:rPr>
                <w:rFonts w:hint="default"/>
                <w:vertAlign w:val="baseline"/>
                <w:lang w:val="en-US" w:eastAsia="zh-CN"/>
              </w:rPr>
            </w:pPr>
            <w:r>
              <w:rPr>
                <w:rFonts w:hint="eastAsia"/>
                <w:vertAlign w:val="baseline"/>
                <w:lang w:val="en-US" w:eastAsia="zh-CN"/>
              </w:rPr>
              <w:t>海南琼大科技有限公司</w:t>
            </w:r>
          </w:p>
        </w:tc>
      </w:tr>
      <w:tr w14:paraId="1236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0FFE8DD3">
            <w:pPr>
              <w:jc w:val="left"/>
              <w:rPr>
                <w:rFonts w:hint="default"/>
                <w:vertAlign w:val="baseline"/>
                <w:lang w:val="en-US" w:eastAsia="zh-CN"/>
              </w:rPr>
            </w:pPr>
            <w:r>
              <w:rPr>
                <w:rFonts w:hint="eastAsia"/>
                <w:vertAlign w:val="baseline"/>
                <w:lang w:val="en-US" w:eastAsia="zh-CN"/>
              </w:rPr>
              <w:t>6</w:t>
            </w:r>
          </w:p>
        </w:tc>
        <w:tc>
          <w:tcPr>
            <w:tcW w:w="7689" w:type="dxa"/>
          </w:tcPr>
          <w:p w14:paraId="0D73BB7F">
            <w:pPr>
              <w:jc w:val="left"/>
              <w:rPr>
                <w:rFonts w:hint="default"/>
                <w:vertAlign w:val="baseline"/>
                <w:lang w:val="en-US" w:eastAsia="zh-CN"/>
              </w:rPr>
            </w:pPr>
            <w:r>
              <w:rPr>
                <w:rFonts w:hint="eastAsia"/>
                <w:vertAlign w:val="baseline"/>
                <w:lang w:val="en-US" w:eastAsia="zh-CN"/>
              </w:rPr>
              <w:t>海南风语筑数字科技有限公司</w:t>
            </w:r>
          </w:p>
        </w:tc>
      </w:tr>
      <w:tr w14:paraId="1C49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14614D87">
            <w:pPr>
              <w:jc w:val="left"/>
              <w:rPr>
                <w:rFonts w:hint="default"/>
                <w:vertAlign w:val="baseline"/>
                <w:lang w:val="en-US" w:eastAsia="zh-CN"/>
              </w:rPr>
            </w:pPr>
            <w:r>
              <w:rPr>
                <w:rFonts w:hint="eastAsia"/>
                <w:vertAlign w:val="baseline"/>
                <w:lang w:val="en-US" w:eastAsia="zh-CN"/>
              </w:rPr>
              <w:t>7</w:t>
            </w:r>
          </w:p>
        </w:tc>
        <w:tc>
          <w:tcPr>
            <w:tcW w:w="7689" w:type="dxa"/>
          </w:tcPr>
          <w:p w14:paraId="78C74A94">
            <w:pPr>
              <w:jc w:val="left"/>
              <w:rPr>
                <w:rFonts w:hint="default"/>
                <w:vertAlign w:val="baseline"/>
                <w:lang w:val="en-US" w:eastAsia="zh-CN"/>
              </w:rPr>
            </w:pPr>
            <w:r>
              <w:rPr>
                <w:rFonts w:hint="eastAsia"/>
                <w:vertAlign w:val="baseline"/>
                <w:lang w:val="en-US" w:eastAsia="zh-CN"/>
              </w:rPr>
              <w:t>海南海岛吉瑞科技有限公司</w:t>
            </w:r>
          </w:p>
        </w:tc>
      </w:tr>
      <w:tr w14:paraId="5EBB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2A3DB3D6">
            <w:pPr>
              <w:jc w:val="left"/>
              <w:rPr>
                <w:rFonts w:hint="default"/>
                <w:vertAlign w:val="baseline"/>
                <w:lang w:val="en-US" w:eastAsia="zh-CN"/>
              </w:rPr>
            </w:pPr>
            <w:r>
              <w:rPr>
                <w:rFonts w:hint="eastAsia"/>
                <w:vertAlign w:val="baseline"/>
                <w:lang w:val="en-US" w:eastAsia="zh-CN"/>
              </w:rPr>
              <w:t>8</w:t>
            </w:r>
          </w:p>
        </w:tc>
        <w:tc>
          <w:tcPr>
            <w:tcW w:w="7689" w:type="dxa"/>
          </w:tcPr>
          <w:p w14:paraId="3F6CF283">
            <w:pPr>
              <w:jc w:val="left"/>
              <w:rPr>
                <w:rFonts w:hint="default"/>
                <w:vertAlign w:val="baseline"/>
                <w:lang w:val="en-US" w:eastAsia="zh-CN"/>
              </w:rPr>
            </w:pPr>
            <w:r>
              <w:rPr>
                <w:rFonts w:hint="eastAsia"/>
                <w:vertAlign w:val="baseline"/>
                <w:lang w:val="en-US" w:eastAsia="zh-CN"/>
              </w:rPr>
              <w:t>海南元森工程股份有限公司</w:t>
            </w:r>
          </w:p>
        </w:tc>
      </w:tr>
      <w:tr w14:paraId="0394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007915DC">
            <w:pPr>
              <w:jc w:val="left"/>
              <w:rPr>
                <w:rFonts w:hint="default"/>
                <w:vertAlign w:val="baseline"/>
                <w:lang w:val="en-US" w:eastAsia="zh-CN"/>
              </w:rPr>
            </w:pPr>
            <w:r>
              <w:rPr>
                <w:rFonts w:hint="eastAsia"/>
                <w:vertAlign w:val="baseline"/>
                <w:lang w:val="en-US" w:eastAsia="zh-CN"/>
              </w:rPr>
              <w:t>9</w:t>
            </w:r>
          </w:p>
        </w:tc>
        <w:tc>
          <w:tcPr>
            <w:tcW w:w="7689" w:type="dxa"/>
          </w:tcPr>
          <w:p w14:paraId="4A23D10E">
            <w:pPr>
              <w:jc w:val="left"/>
              <w:rPr>
                <w:rFonts w:hint="default"/>
                <w:vertAlign w:val="baseline"/>
                <w:lang w:val="en-US" w:eastAsia="zh-CN"/>
              </w:rPr>
            </w:pPr>
            <w:r>
              <w:rPr>
                <w:rFonts w:hint="eastAsia"/>
                <w:vertAlign w:val="baseline"/>
                <w:lang w:val="en-US" w:eastAsia="zh-CN"/>
              </w:rPr>
              <w:t>海南鸿澈科技有限公司</w:t>
            </w:r>
          </w:p>
        </w:tc>
      </w:tr>
      <w:tr w14:paraId="255B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2BA1B2C7">
            <w:pPr>
              <w:jc w:val="left"/>
              <w:rPr>
                <w:rFonts w:hint="default"/>
                <w:vertAlign w:val="baseline"/>
                <w:lang w:val="en-US" w:eastAsia="zh-CN"/>
              </w:rPr>
            </w:pPr>
            <w:r>
              <w:rPr>
                <w:rFonts w:hint="eastAsia"/>
                <w:vertAlign w:val="baseline"/>
                <w:lang w:val="en-US" w:eastAsia="zh-CN"/>
              </w:rPr>
              <w:t>10</w:t>
            </w:r>
          </w:p>
        </w:tc>
        <w:tc>
          <w:tcPr>
            <w:tcW w:w="7689" w:type="dxa"/>
          </w:tcPr>
          <w:p w14:paraId="4C137E1E">
            <w:pPr>
              <w:jc w:val="left"/>
              <w:rPr>
                <w:rFonts w:hint="eastAsia"/>
                <w:vertAlign w:val="baseline"/>
                <w:lang w:val="en-US" w:eastAsia="zh-CN"/>
              </w:rPr>
            </w:pPr>
            <w:r>
              <w:rPr>
                <w:rFonts w:hint="eastAsia"/>
                <w:vertAlign w:val="baseline"/>
                <w:lang w:val="en-US" w:eastAsia="zh-CN"/>
              </w:rPr>
              <w:t>三亚隆昇科技发展有限公司</w:t>
            </w:r>
          </w:p>
        </w:tc>
      </w:tr>
      <w:tr w14:paraId="054F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341E11FB">
            <w:pPr>
              <w:jc w:val="left"/>
              <w:rPr>
                <w:rFonts w:hint="default"/>
                <w:vertAlign w:val="baseline"/>
                <w:lang w:val="en-US" w:eastAsia="zh-CN"/>
              </w:rPr>
            </w:pPr>
            <w:r>
              <w:rPr>
                <w:rFonts w:hint="eastAsia"/>
                <w:vertAlign w:val="baseline"/>
                <w:lang w:val="en-US" w:eastAsia="zh-CN"/>
              </w:rPr>
              <w:t>11</w:t>
            </w:r>
          </w:p>
        </w:tc>
        <w:tc>
          <w:tcPr>
            <w:tcW w:w="7689" w:type="dxa"/>
          </w:tcPr>
          <w:p w14:paraId="16CDA4CA">
            <w:pPr>
              <w:jc w:val="left"/>
              <w:rPr>
                <w:rFonts w:hint="eastAsia"/>
                <w:vertAlign w:val="baseline"/>
                <w:lang w:val="en-US" w:eastAsia="zh-CN"/>
              </w:rPr>
            </w:pPr>
            <w:r>
              <w:rPr>
                <w:rFonts w:hint="eastAsia"/>
                <w:vertAlign w:val="baseline"/>
                <w:lang w:val="en-US" w:eastAsia="zh-CN"/>
              </w:rPr>
              <w:t>三亚市工程建设质量安全协会</w:t>
            </w:r>
          </w:p>
        </w:tc>
      </w:tr>
      <w:tr w14:paraId="1D02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790BB2CF">
            <w:pPr>
              <w:jc w:val="left"/>
              <w:rPr>
                <w:rFonts w:hint="default"/>
                <w:vertAlign w:val="baseline"/>
                <w:lang w:val="en-US" w:eastAsia="zh-CN"/>
              </w:rPr>
            </w:pPr>
            <w:r>
              <w:rPr>
                <w:rFonts w:hint="eastAsia"/>
                <w:vertAlign w:val="baseline"/>
                <w:lang w:val="en-US" w:eastAsia="zh-CN"/>
              </w:rPr>
              <w:t>12</w:t>
            </w:r>
          </w:p>
        </w:tc>
        <w:tc>
          <w:tcPr>
            <w:tcW w:w="7689" w:type="dxa"/>
          </w:tcPr>
          <w:p w14:paraId="1C8749EB">
            <w:pPr>
              <w:jc w:val="left"/>
              <w:rPr>
                <w:rFonts w:hint="eastAsia"/>
                <w:vertAlign w:val="baseline"/>
                <w:lang w:val="en-US" w:eastAsia="zh-CN"/>
              </w:rPr>
            </w:pPr>
            <w:r>
              <w:rPr>
                <w:rFonts w:hint="eastAsia"/>
                <w:vertAlign w:val="baseline"/>
                <w:lang w:val="en-US" w:eastAsia="zh-CN"/>
              </w:rPr>
              <w:t>三亚东知文化传媒有限公司</w:t>
            </w:r>
          </w:p>
        </w:tc>
      </w:tr>
      <w:tr w14:paraId="07D2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6FC652A2">
            <w:pPr>
              <w:jc w:val="left"/>
              <w:rPr>
                <w:rFonts w:hint="default"/>
                <w:vertAlign w:val="baseline"/>
                <w:lang w:val="en-US" w:eastAsia="zh-CN"/>
              </w:rPr>
            </w:pPr>
            <w:r>
              <w:rPr>
                <w:rFonts w:hint="eastAsia"/>
                <w:vertAlign w:val="baseline"/>
                <w:lang w:val="en-US" w:eastAsia="zh-CN"/>
              </w:rPr>
              <w:t>13</w:t>
            </w:r>
          </w:p>
        </w:tc>
        <w:tc>
          <w:tcPr>
            <w:tcW w:w="7689" w:type="dxa"/>
          </w:tcPr>
          <w:p w14:paraId="40E84605">
            <w:pPr>
              <w:jc w:val="left"/>
              <w:rPr>
                <w:rFonts w:hint="eastAsia"/>
                <w:vertAlign w:val="baseline"/>
                <w:lang w:val="en-US" w:eastAsia="zh-CN"/>
              </w:rPr>
            </w:pPr>
            <w:r>
              <w:rPr>
                <w:rFonts w:hint="default"/>
                <w:vertAlign w:val="baseline"/>
                <w:lang w:val="en-US" w:eastAsia="zh-CN"/>
              </w:rPr>
              <w:t>百世（海南自贸区）人才服务有限公司</w:t>
            </w:r>
          </w:p>
        </w:tc>
      </w:tr>
      <w:tr w14:paraId="4A3B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4CC80139">
            <w:pPr>
              <w:jc w:val="left"/>
              <w:rPr>
                <w:rFonts w:hint="default"/>
                <w:vertAlign w:val="baseline"/>
                <w:lang w:val="en-US" w:eastAsia="zh-CN"/>
              </w:rPr>
            </w:pPr>
            <w:r>
              <w:rPr>
                <w:rFonts w:hint="eastAsia"/>
                <w:vertAlign w:val="baseline"/>
                <w:lang w:val="en-US" w:eastAsia="zh-CN"/>
              </w:rPr>
              <w:t>14</w:t>
            </w:r>
          </w:p>
        </w:tc>
        <w:tc>
          <w:tcPr>
            <w:tcW w:w="7689" w:type="dxa"/>
          </w:tcPr>
          <w:p w14:paraId="397FCE40">
            <w:pPr>
              <w:jc w:val="left"/>
              <w:rPr>
                <w:rFonts w:hint="default"/>
                <w:vertAlign w:val="baseline"/>
                <w:lang w:val="en-US" w:eastAsia="zh-CN"/>
              </w:rPr>
            </w:pPr>
            <w:r>
              <w:rPr>
                <w:rFonts w:hint="eastAsia"/>
                <w:vertAlign w:val="baseline"/>
                <w:lang w:val="en-US" w:eastAsia="zh-CN"/>
              </w:rPr>
              <w:t>北京中济纬天专利代理有限公司三亚分公司</w:t>
            </w:r>
          </w:p>
        </w:tc>
      </w:tr>
      <w:tr w14:paraId="1FFD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7" w:type="dxa"/>
          </w:tcPr>
          <w:p w14:paraId="5BF292EA">
            <w:pPr>
              <w:jc w:val="left"/>
              <w:rPr>
                <w:rFonts w:hint="default"/>
                <w:vertAlign w:val="baseline"/>
                <w:lang w:val="en-US" w:eastAsia="zh-CN"/>
              </w:rPr>
            </w:pPr>
            <w:r>
              <w:rPr>
                <w:rFonts w:hint="eastAsia"/>
                <w:vertAlign w:val="baseline"/>
                <w:lang w:val="en-US" w:eastAsia="zh-CN"/>
              </w:rPr>
              <w:t>15</w:t>
            </w:r>
          </w:p>
        </w:tc>
        <w:tc>
          <w:tcPr>
            <w:tcW w:w="7689" w:type="dxa"/>
          </w:tcPr>
          <w:p w14:paraId="10B72516">
            <w:pPr>
              <w:jc w:val="left"/>
              <w:rPr>
                <w:rFonts w:hint="eastAsia"/>
                <w:vertAlign w:val="baseline"/>
                <w:lang w:val="en-US" w:eastAsia="zh-CN"/>
              </w:rPr>
            </w:pPr>
            <w:r>
              <w:rPr>
                <w:rFonts w:hint="eastAsia"/>
                <w:vertAlign w:val="baseline"/>
                <w:lang w:val="en-US" w:eastAsia="zh-CN"/>
              </w:rPr>
              <w:t>吉盛正达海南实业有限公司</w:t>
            </w:r>
          </w:p>
        </w:tc>
      </w:tr>
    </w:tbl>
    <w:p w14:paraId="170BF51F">
      <w:pPr>
        <w:rPr>
          <w:rFonts w:hint="default"/>
          <w:lang w:val="en-US" w:eastAsia="zh-CN"/>
        </w:rPr>
      </w:pPr>
      <w:bookmarkStart w:id="1" w:name="_GoBack"/>
      <w:bookmarkEnd w:id="1"/>
    </w:p>
    <w:sectPr>
      <w:footerReference r:id="rId5" w:type="default"/>
      <w:pgSz w:w="11850" w:h="16783"/>
      <w:pgMar w:top="1080" w:right="1440" w:bottom="108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5BC607A-DAEB-42EC-A1C7-279E48E8CE6C}"/>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A3F3D">
    <w:pPr>
      <w:pStyle w:val="12"/>
      <w:rPr>
        <w:rFonts w:hint="eastAsia" w:eastAsia="仿宋"/>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3801B">
                          <w:pPr>
                            <w:pStyle w:val="12"/>
                            <w:rPr>
                              <w:rFonts w:hint="eastAsia" w:eastAsia="仿宋"/>
                              <w:color w:val="auto"/>
                              <w:sz w:val="28"/>
                              <w:szCs w:val="28"/>
                              <w:lang w:eastAsia="zh-CN"/>
                            </w:rPr>
                          </w:pPr>
                          <w:r>
                            <w:rPr>
                              <w:rFonts w:hint="eastAsia"/>
                              <w:color w:val="auto"/>
                              <w:sz w:val="28"/>
                              <w:szCs w:val="28"/>
                              <w:lang w:eastAsia="zh-CN"/>
                            </w:rPr>
                            <w:fldChar w:fldCharType="begin"/>
                          </w:r>
                          <w:r>
                            <w:rPr>
                              <w:rFonts w:hint="eastAsia"/>
                              <w:color w:val="auto"/>
                              <w:sz w:val="28"/>
                              <w:szCs w:val="28"/>
                              <w:lang w:eastAsia="zh-CN"/>
                            </w:rPr>
                            <w:instrText xml:space="preserve"> PAGE  \* MERGEFORMAT </w:instrText>
                          </w:r>
                          <w:r>
                            <w:rPr>
                              <w:rFonts w:hint="eastAsia"/>
                              <w:color w:val="auto"/>
                              <w:sz w:val="28"/>
                              <w:szCs w:val="28"/>
                              <w:lang w:eastAsia="zh-CN"/>
                            </w:rPr>
                            <w:fldChar w:fldCharType="separate"/>
                          </w:r>
                          <w:r>
                            <w:rPr>
                              <w:rFonts w:hint="eastAsia"/>
                              <w:color w:val="auto"/>
                              <w:sz w:val="28"/>
                              <w:szCs w:val="28"/>
                              <w:lang w:eastAsia="zh-CN"/>
                            </w:rPr>
                            <w:t>1</w:t>
                          </w:r>
                          <w:r>
                            <w:rPr>
                              <w:rFonts w:hint="eastAsia"/>
                              <w:color w:val="auto"/>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B3801B">
                    <w:pPr>
                      <w:pStyle w:val="12"/>
                      <w:rPr>
                        <w:rFonts w:hint="eastAsia" w:eastAsia="仿宋"/>
                        <w:color w:val="auto"/>
                        <w:sz w:val="28"/>
                        <w:szCs w:val="28"/>
                        <w:lang w:eastAsia="zh-CN"/>
                      </w:rPr>
                    </w:pPr>
                    <w:r>
                      <w:rPr>
                        <w:rFonts w:hint="eastAsia"/>
                        <w:color w:val="auto"/>
                        <w:sz w:val="28"/>
                        <w:szCs w:val="28"/>
                        <w:lang w:eastAsia="zh-CN"/>
                      </w:rPr>
                      <w:fldChar w:fldCharType="begin"/>
                    </w:r>
                    <w:r>
                      <w:rPr>
                        <w:rFonts w:hint="eastAsia"/>
                        <w:color w:val="auto"/>
                        <w:sz w:val="28"/>
                        <w:szCs w:val="28"/>
                        <w:lang w:eastAsia="zh-CN"/>
                      </w:rPr>
                      <w:instrText xml:space="preserve"> PAGE  \* MERGEFORMAT </w:instrText>
                    </w:r>
                    <w:r>
                      <w:rPr>
                        <w:rFonts w:hint="eastAsia"/>
                        <w:color w:val="auto"/>
                        <w:sz w:val="28"/>
                        <w:szCs w:val="28"/>
                        <w:lang w:eastAsia="zh-CN"/>
                      </w:rPr>
                      <w:fldChar w:fldCharType="separate"/>
                    </w:r>
                    <w:r>
                      <w:rPr>
                        <w:rFonts w:hint="eastAsia"/>
                        <w:color w:val="auto"/>
                        <w:sz w:val="28"/>
                        <w:szCs w:val="28"/>
                        <w:lang w:eastAsia="zh-CN"/>
                      </w:rPr>
                      <w:t>1</w:t>
                    </w:r>
                    <w:r>
                      <w:rPr>
                        <w:rFonts w:hint="eastAsia"/>
                        <w:color w:val="auto"/>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B0625"/>
    <w:multiLevelType w:val="singleLevel"/>
    <w:tmpl w:val="8C4B0625"/>
    <w:lvl w:ilvl="0" w:tentative="0">
      <w:start w:val="1"/>
      <w:numFmt w:val="chineseCounting"/>
      <w:pStyle w:val="4"/>
      <w:suff w:val="nothing"/>
      <w:lvlText w:val="（%1）"/>
      <w:lvlJc w:val="left"/>
      <w:pPr>
        <w:ind w:left="0" w:firstLine="420"/>
      </w:pPr>
      <w:rPr>
        <w:rFonts w:hint="eastAsia"/>
      </w:rPr>
    </w:lvl>
  </w:abstractNum>
  <w:abstractNum w:abstractNumId="1">
    <w:nsid w:val="B162A7B8"/>
    <w:multiLevelType w:val="singleLevel"/>
    <w:tmpl w:val="B162A7B8"/>
    <w:lvl w:ilvl="0" w:tentative="0">
      <w:start w:val="1"/>
      <w:numFmt w:val="decimal"/>
      <w:pStyle w:val="5"/>
      <w:suff w:val="nothing"/>
      <w:lvlText w:val="%1．"/>
      <w:lvlJc w:val="left"/>
      <w:pPr>
        <w:ind w:left="0" w:firstLine="400"/>
      </w:pPr>
      <w:rPr>
        <w:rFonts w:hint="default"/>
      </w:rPr>
    </w:lvl>
  </w:abstractNum>
  <w:abstractNum w:abstractNumId="2">
    <w:nsid w:val="EE44352C"/>
    <w:multiLevelType w:val="singleLevel"/>
    <w:tmpl w:val="EE44352C"/>
    <w:lvl w:ilvl="0" w:tentative="0">
      <w:start w:val="1"/>
      <w:numFmt w:val="chineseCounting"/>
      <w:pStyle w:val="3"/>
      <w:suff w:val="nothing"/>
      <w:lvlText w:val="%1、"/>
      <w:lvlJc w:val="left"/>
      <w:pPr>
        <w:ind w:left="-80" w:firstLine="420"/>
      </w:pPr>
      <w:rPr>
        <w:rFonts w:hint="eastAsia"/>
      </w:rPr>
    </w:lvl>
  </w:abstractNum>
  <w:abstractNum w:abstractNumId="3">
    <w:nsid w:val="55D7C4E1"/>
    <w:multiLevelType w:val="singleLevel"/>
    <w:tmpl w:val="55D7C4E1"/>
    <w:lvl w:ilvl="0" w:tentative="0">
      <w:start w:val="1"/>
      <w:numFmt w:val="decimal"/>
      <w:pStyle w:val="56"/>
      <w:lvlText w:val="表%1 "/>
      <w:lvlJc w:val="left"/>
      <w:pPr>
        <w:tabs>
          <w:tab w:val="left" w:pos="420"/>
        </w:tabs>
        <w:ind w:left="425" w:hanging="425"/>
      </w:pPr>
      <w:rPr>
        <w:rFonts w:hint="default" w:ascii="Times New Roman" w:hAnsi="Times New Roman" w:eastAsia="黑体" w:cs="黑体"/>
        <w:sz w:val="24"/>
        <w:szCs w:val="24"/>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jNjQzNWY2OWU3OTlmZGM3YjZhNTU0ODJkNzUwZTcifQ=="/>
  </w:docVars>
  <w:rsids>
    <w:rsidRoot w:val="00172A27"/>
    <w:rsid w:val="000327DB"/>
    <w:rsid w:val="00034A21"/>
    <w:rsid w:val="00057C90"/>
    <w:rsid w:val="000674C5"/>
    <w:rsid w:val="000800E0"/>
    <w:rsid w:val="00080E91"/>
    <w:rsid w:val="00090E2F"/>
    <w:rsid w:val="000942B7"/>
    <w:rsid w:val="000970AF"/>
    <w:rsid w:val="000B29B6"/>
    <w:rsid w:val="000E1285"/>
    <w:rsid w:val="00172A27"/>
    <w:rsid w:val="00175A42"/>
    <w:rsid w:val="001F1A08"/>
    <w:rsid w:val="001F7889"/>
    <w:rsid w:val="0021228D"/>
    <w:rsid w:val="00227231"/>
    <w:rsid w:val="002406EC"/>
    <w:rsid w:val="0026757C"/>
    <w:rsid w:val="002A4527"/>
    <w:rsid w:val="002C6959"/>
    <w:rsid w:val="002F1252"/>
    <w:rsid w:val="002F4AC5"/>
    <w:rsid w:val="002F7D80"/>
    <w:rsid w:val="00311E98"/>
    <w:rsid w:val="003515A6"/>
    <w:rsid w:val="00364419"/>
    <w:rsid w:val="003675CA"/>
    <w:rsid w:val="003714A8"/>
    <w:rsid w:val="0038312C"/>
    <w:rsid w:val="00395A4D"/>
    <w:rsid w:val="003E60E1"/>
    <w:rsid w:val="00404D2B"/>
    <w:rsid w:val="00406F1E"/>
    <w:rsid w:val="004D3EA2"/>
    <w:rsid w:val="004E106F"/>
    <w:rsid w:val="005714C6"/>
    <w:rsid w:val="00581F5A"/>
    <w:rsid w:val="005B65CF"/>
    <w:rsid w:val="005E180A"/>
    <w:rsid w:val="0068776F"/>
    <w:rsid w:val="0069047B"/>
    <w:rsid w:val="006E1756"/>
    <w:rsid w:val="007002D2"/>
    <w:rsid w:val="007048A1"/>
    <w:rsid w:val="00763547"/>
    <w:rsid w:val="00790869"/>
    <w:rsid w:val="00791D48"/>
    <w:rsid w:val="007B1230"/>
    <w:rsid w:val="00826AD7"/>
    <w:rsid w:val="00864958"/>
    <w:rsid w:val="00881399"/>
    <w:rsid w:val="00883CAC"/>
    <w:rsid w:val="008D371E"/>
    <w:rsid w:val="008D7433"/>
    <w:rsid w:val="008E5369"/>
    <w:rsid w:val="00913B40"/>
    <w:rsid w:val="009C300D"/>
    <w:rsid w:val="00A37439"/>
    <w:rsid w:val="00A816CE"/>
    <w:rsid w:val="00AA4C02"/>
    <w:rsid w:val="00AC55E7"/>
    <w:rsid w:val="00B3311F"/>
    <w:rsid w:val="00B40532"/>
    <w:rsid w:val="00BA30A3"/>
    <w:rsid w:val="00BD1062"/>
    <w:rsid w:val="00BD7858"/>
    <w:rsid w:val="00BE138E"/>
    <w:rsid w:val="00BF3DAB"/>
    <w:rsid w:val="00C83971"/>
    <w:rsid w:val="00C93783"/>
    <w:rsid w:val="00CA0D10"/>
    <w:rsid w:val="00CD3DCA"/>
    <w:rsid w:val="00D509D5"/>
    <w:rsid w:val="00D66894"/>
    <w:rsid w:val="00D74511"/>
    <w:rsid w:val="00DA2B31"/>
    <w:rsid w:val="00DD50ED"/>
    <w:rsid w:val="00E34F23"/>
    <w:rsid w:val="00E51741"/>
    <w:rsid w:val="00E96914"/>
    <w:rsid w:val="00EB712F"/>
    <w:rsid w:val="00ED6B41"/>
    <w:rsid w:val="00EE6EF3"/>
    <w:rsid w:val="00F01B01"/>
    <w:rsid w:val="00F223DB"/>
    <w:rsid w:val="00F24300"/>
    <w:rsid w:val="00F247B8"/>
    <w:rsid w:val="00F66FC5"/>
    <w:rsid w:val="00FB1E8D"/>
    <w:rsid w:val="00FB6D76"/>
    <w:rsid w:val="010A06C2"/>
    <w:rsid w:val="01333E04"/>
    <w:rsid w:val="01474BB3"/>
    <w:rsid w:val="014A47AA"/>
    <w:rsid w:val="015369BF"/>
    <w:rsid w:val="015451BA"/>
    <w:rsid w:val="016C2F2F"/>
    <w:rsid w:val="0173633E"/>
    <w:rsid w:val="018A3D20"/>
    <w:rsid w:val="01AE1F6C"/>
    <w:rsid w:val="01D10061"/>
    <w:rsid w:val="01DF5754"/>
    <w:rsid w:val="01E82E70"/>
    <w:rsid w:val="02052FAC"/>
    <w:rsid w:val="021A13B8"/>
    <w:rsid w:val="021E7E61"/>
    <w:rsid w:val="02504EF2"/>
    <w:rsid w:val="0255271C"/>
    <w:rsid w:val="02691DC8"/>
    <w:rsid w:val="026D7F1E"/>
    <w:rsid w:val="027112CC"/>
    <w:rsid w:val="028E4728"/>
    <w:rsid w:val="02977AD7"/>
    <w:rsid w:val="02B63FB1"/>
    <w:rsid w:val="02C80C26"/>
    <w:rsid w:val="02D36D66"/>
    <w:rsid w:val="02D908B8"/>
    <w:rsid w:val="030117B2"/>
    <w:rsid w:val="03233957"/>
    <w:rsid w:val="033B350E"/>
    <w:rsid w:val="03952EAC"/>
    <w:rsid w:val="03993B4C"/>
    <w:rsid w:val="03A4711B"/>
    <w:rsid w:val="03B53760"/>
    <w:rsid w:val="03C11333"/>
    <w:rsid w:val="03ED0138"/>
    <w:rsid w:val="04491C39"/>
    <w:rsid w:val="04A96068"/>
    <w:rsid w:val="04B439FB"/>
    <w:rsid w:val="04E32598"/>
    <w:rsid w:val="04E72D5A"/>
    <w:rsid w:val="050C74DB"/>
    <w:rsid w:val="054557C1"/>
    <w:rsid w:val="056D102E"/>
    <w:rsid w:val="057448C8"/>
    <w:rsid w:val="058E3AD8"/>
    <w:rsid w:val="059F33CD"/>
    <w:rsid w:val="059F7E6B"/>
    <w:rsid w:val="05DE60E4"/>
    <w:rsid w:val="05EF7B1B"/>
    <w:rsid w:val="05FB6D97"/>
    <w:rsid w:val="061B5103"/>
    <w:rsid w:val="06220FF7"/>
    <w:rsid w:val="064A1E6F"/>
    <w:rsid w:val="065E2E82"/>
    <w:rsid w:val="06973516"/>
    <w:rsid w:val="06A967F3"/>
    <w:rsid w:val="06C16618"/>
    <w:rsid w:val="06E526FB"/>
    <w:rsid w:val="07043A2A"/>
    <w:rsid w:val="071B6C3D"/>
    <w:rsid w:val="071F0864"/>
    <w:rsid w:val="076467D4"/>
    <w:rsid w:val="076A7380"/>
    <w:rsid w:val="078B22FB"/>
    <w:rsid w:val="079702CB"/>
    <w:rsid w:val="07A02487"/>
    <w:rsid w:val="08205391"/>
    <w:rsid w:val="082B0021"/>
    <w:rsid w:val="082D7483"/>
    <w:rsid w:val="0839592D"/>
    <w:rsid w:val="08411495"/>
    <w:rsid w:val="08584609"/>
    <w:rsid w:val="08606B5E"/>
    <w:rsid w:val="087B28E6"/>
    <w:rsid w:val="087F3A7B"/>
    <w:rsid w:val="089739C8"/>
    <w:rsid w:val="08D22FCD"/>
    <w:rsid w:val="08E91AE8"/>
    <w:rsid w:val="09120493"/>
    <w:rsid w:val="091E59FB"/>
    <w:rsid w:val="09265188"/>
    <w:rsid w:val="09295FE2"/>
    <w:rsid w:val="094063FE"/>
    <w:rsid w:val="094643D3"/>
    <w:rsid w:val="096634EF"/>
    <w:rsid w:val="09746F14"/>
    <w:rsid w:val="097834C9"/>
    <w:rsid w:val="097B7754"/>
    <w:rsid w:val="09BE180B"/>
    <w:rsid w:val="09C82713"/>
    <w:rsid w:val="09F85FFA"/>
    <w:rsid w:val="0A3D172D"/>
    <w:rsid w:val="0A474946"/>
    <w:rsid w:val="0A513E1C"/>
    <w:rsid w:val="0A5351AC"/>
    <w:rsid w:val="0A58438F"/>
    <w:rsid w:val="0AC260D6"/>
    <w:rsid w:val="0AE47DFA"/>
    <w:rsid w:val="0AF6779B"/>
    <w:rsid w:val="0B117C7E"/>
    <w:rsid w:val="0B163D2C"/>
    <w:rsid w:val="0B7001CC"/>
    <w:rsid w:val="0B8769D7"/>
    <w:rsid w:val="0B927FFE"/>
    <w:rsid w:val="0BBC3653"/>
    <w:rsid w:val="0BE01B5E"/>
    <w:rsid w:val="0C443DC1"/>
    <w:rsid w:val="0C6A432F"/>
    <w:rsid w:val="0C9312DB"/>
    <w:rsid w:val="0CAE0EEA"/>
    <w:rsid w:val="0D266FB3"/>
    <w:rsid w:val="0D6D173E"/>
    <w:rsid w:val="0D8F4812"/>
    <w:rsid w:val="0DC91529"/>
    <w:rsid w:val="0DD44B20"/>
    <w:rsid w:val="0DD71282"/>
    <w:rsid w:val="0DE03D80"/>
    <w:rsid w:val="0E092EEE"/>
    <w:rsid w:val="0E3B0D48"/>
    <w:rsid w:val="0E4364B1"/>
    <w:rsid w:val="0E556BA2"/>
    <w:rsid w:val="0EA36614"/>
    <w:rsid w:val="0EB130ED"/>
    <w:rsid w:val="0EBA28A0"/>
    <w:rsid w:val="0EC338D7"/>
    <w:rsid w:val="0EDE2DB2"/>
    <w:rsid w:val="0EE7289D"/>
    <w:rsid w:val="0EE858A9"/>
    <w:rsid w:val="0F032298"/>
    <w:rsid w:val="0F0400B2"/>
    <w:rsid w:val="0F4E7F38"/>
    <w:rsid w:val="0F4F77CB"/>
    <w:rsid w:val="0F8D799D"/>
    <w:rsid w:val="0FA5654E"/>
    <w:rsid w:val="0FB14076"/>
    <w:rsid w:val="0FB26ACC"/>
    <w:rsid w:val="0FE8213B"/>
    <w:rsid w:val="0FEB3F47"/>
    <w:rsid w:val="0FF6308A"/>
    <w:rsid w:val="101E6836"/>
    <w:rsid w:val="102610D7"/>
    <w:rsid w:val="1026460B"/>
    <w:rsid w:val="102B0279"/>
    <w:rsid w:val="106F460A"/>
    <w:rsid w:val="10815533"/>
    <w:rsid w:val="10A7380F"/>
    <w:rsid w:val="10D84C4E"/>
    <w:rsid w:val="113835A6"/>
    <w:rsid w:val="113C2647"/>
    <w:rsid w:val="11475D32"/>
    <w:rsid w:val="11701600"/>
    <w:rsid w:val="11760A50"/>
    <w:rsid w:val="11941792"/>
    <w:rsid w:val="11976445"/>
    <w:rsid w:val="11EA7A4D"/>
    <w:rsid w:val="11EB3A85"/>
    <w:rsid w:val="12603E85"/>
    <w:rsid w:val="12612E20"/>
    <w:rsid w:val="127A16B2"/>
    <w:rsid w:val="12875259"/>
    <w:rsid w:val="12C64289"/>
    <w:rsid w:val="12F76489"/>
    <w:rsid w:val="13021E78"/>
    <w:rsid w:val="132638E3"/>
    <w:rsid w:val="1340403C"/>
    <w:rsid w:val="136815B8"/>
    <w:rsid w:val="13800EE2"/>
    <w:rsid w:val="13832AA8"/>
    <w:rsid w:val="13912C3C"/>
    <w:rsid w:val="139A7298"/>
    <w:rsid w:val="13E11FD8"/>
    <w:rsid w:val="13EE4E50"/>
    <w:rsid w:val="14272D1B"/>
    <w:rsid w:val="14287A34"/>
    <w:rsid w:val="142E658A"/>
    <w:rsid w:val="143F1B8D"/>
    <w:rsid w:val="14585BAB"/>
    <w:rsid w:val="14702016"/>
    <w:rsid w:val="14860DA6"/>
    <w:rsid w:val="14970588"/>
    <w:rsid w:val="14C82C2C"/>
    <w:rsid w:val="14E05AD6"/>
    <w:rsid w:val="14EA3116"/>
    <w:rsid w:val="14F30D60"/>
    <w:rsid w:val="15265425"/>
    <w:rsid w:val="1532640F"/>
    <w:rsid w:val="153E0502"/>
    <w:rsid w:val="1565131B"/>
    <w:rsid w:val="15EC0586"/>
    <w:rsid w:val="15FB06EE"/>
    <w:rsid w:val="1600759B"/>
    <w:rsid w:val="160F6C02"/>
    <w:rsid w:val="161A5009"/>
    <w:rsid w:val="16242BDF"/>
    <w:rsid w:val="164A4D47"/>
    <w:rsid w:val="16565924"/>
    <w:rsid w:val="165F196E"/>
    <w:rsid w:val="169528F0"/>
    <w:rsid w:val="16B109DA"/>
    <w:rsid w:val="16BE542B"/>
    <w:rsid w:val="16D654AA"/>
    <w:rsid w:val="17032C9B"/>
    <w:rsid w:val="17040B80"/>
    <w:rsid w:val="1720313F"/>
    <w:rsid w:val="17367C2F"/>
    <w:rsid w:val="17A079B0"/>
    <w:rsid w:val="17DF3AA9"/>
    <w:rsid w:val="17E20193"/>
    <w:rsid w:val="18463B29"/>
    <w:rsid w:val="185819F5"/>
    <w:rsid w:val="1861747C"/>
    <w:rsid w:val="18892BE0"/>
    <w:rsid w:val="189D783A"/>
    <w:rsid w:val="18B03A11"/>
    <w:rsid w:val="18BE3445"/>
    <w:rsid w:val="18C101FE"/>
    <w:rsid w:val="18FF0857"/>
    <w:rsid w:val="195C4067"/>
    <w:rsid w:val="19614D0C"/>
    <w:rsid w:val="196F6A1E"/>
    <w:rsid w:val="196F7429"/>
    <w:rsid w:val="19A96EE9"/>
    <w:rsid w:val="19BE7E14"/>
    <w:rsid w:val="19C010AE"/>
    <w:rsid w:val="19FC53FD"/>
    <w:rsid w:val="1A0F43A0"/>
    <w:rsid w:val="1A366198"/>
    <w:rsid w:val="1A3D2152"/>
    <w:rsid w:val="1A5678EA"/>
    <w:rsid w:val="1A781746"/>
    <w:rsid w:val="1A806A3C"/>
    <w:rsid w:val="1A9059E6"/>
    <w:rsid w:val="1AAE63EA"/>
    <w:rsid w:val="1AD23551"/>
    <w:rsid w:val="1AF000F5"/>
    <w:rsid w:val="1B185B0B"/>
    <w:rsid w:val="1B220984"/>
    <w:rsid w:val="1B3116D6"/>
    <w:rsid w:val="1B3C7CF0"/>
    <w:rsid w:val="1B3E7CC3"/>
    <w:rsid w:val="1B612958"/>
    <w:rsid w:val="1BA02B8C"/>
    <w:rsid w:val="1BB84D12"/>
    <w:rsid w:val="1BBD12FF"/>
    <w:rsid w:val="1BC53330"/>
    <w:rsid w:val="1BC6109E"/>
    <w:rsid w:val="1BCB20B0"/>
    <w:rsid w:val="1BE32490"/>
    <w:rsid w:val="1C1A610F"/>
    <w:rsid w:val="1C2A5D73"/>
    <w:rsid w:val="1C2C0AD4"/>
    <w:rsid w:val="1C350FC6"/>
    <w:rsid w:val="1C760ACE"/>
    <w:rsid w:val="1C7B5259"/>
    <w:rsid w:val="1C7E659A"/>
    <w:rsid w:val="1C803EB3"/>
    <w:rsid w:val="1C8F415B"/>
    <w:rsid w:val="1CAD0994"/>
    <w:rsid w:val="1CBC0DFC"/>
    <w:rsid w:val="1CD63D0D"/>
    <w:rsid w:val="1CDB560F"/>
    <w:rsid w:val="1D2B5B52"/>
    <w:rsid w:val="1D711514"/>
    <w:rsid w:val="1D81772B"/>
    <w:rsid w:val="1D9A4D0B"/>
    <w:rsid w:val="1DA5324C"/>
    <w:rsid w:val="1DCD4B43"/>
    <w:rsid w:val="1E0C17D4"/>
    <w:rsid w:val="1EAE454F"/>
    <w:rsid w:val="1EE43A9F"/>
    <w:rsid w:val="1F160F05"/>
    <w:rsid w:val="1F18638D"/>
    <w:rsid w:val="1F197D74"/>
    <w:rsid w:val="1F270D17"/>
    <w:rsid w:val="1F3973A9"/>
    <w:rsid w:val="1F570CBD"/>
    <w:rsid w:val="1F847805"/>
    <w:rsid w:val="1F8B3496"/>
    <w:rsid w:val="1FC27B9A"/>
    <w:rsid w:val="1FCD251E"/>
    <w:rsid w:val="1FE93DD0"/>
    <w:rsid w:val="1FF90B17"/>
    <w:rsid w:val="1FFA333A"/>
    <w:rsid w:val="20183776"/>
    <w:rsid w:val="20447F7F"/>
    <w:rsid w:val="204C23CA"/>
    <w:rsid w:val="20911EF2"/>
    <w:rsid w:val="20945BEC"/>
    <w:rsid w:val="209D267B"/>
    <w:rsid w:val="20B64F53"/>
    <w:rsid w:val="20B77BB1"/>
    <w:rsid w:val="20C53DD2"/>
    <w:rsid w:val="20D0485C"/>
    <w:rsid w:val="20D52156"/>
    <w:rsid w:val="21207190"/>
    <w:rsid w:val="212745D4"/>
    <w:rsid w:val="21463D23"/>
    <w:rsid w:val="21566CA4"/>
    <w:rsid w:val="215836AC"/>
    <w:rsid w:val="2174046D"/>
    <w:rsid w:val="21997739"/>
    <w:rsid w:val="21A02058"/>
    <w:rsid w:val="21A67CB4"/>
    <w:rsid w:val="21A837CA"/>
    <w:rsid w:val="21B8481F"/>
    <w:rsid w:val="22223649"/>
    <w:rsid w:val="22237002"/>
    <w:rsid w:val="222A213F"/>
    <w:rsid w:val="223318CD"/>
    <w:rsid w:val="224B5D01"/>
    <w:rsid w:val="229348A2"/>
    <w:rsid w:val="22941CAE"/>
    <w:rsid w:val="22AF7954"/>
    <w:rsid w:val="22BF5CE9"/>
    <w:rsid w:val="22E271E6"/>
    <w:rsid w:val="23356C98"/>
    <w:rsid w:val="23705CA2"/>
    <w:rsid w:val="238735C1"/>
    <w:rsid w:val="23EF7606"/>
    <w:rsid w:val="23F74EE4"/>
    <w:rsid w:val="24051D22"/>
    <w:rsid w:val="244D65B8"/>
    <w:rsid w:val="247B58C7"/>
    <w:rsid w:val="249B0177"/>
    <w:rsid w:val="24C04942"/>
    <w:rsid w:val="24D1587B"/>
    <w:rsid w:val="24D2182F"/>
    <w:rsid w:val="24DB08A2"/>
    <w:rsid w:val="24FF2C56"/>
    <w:rsid w:val="2504136D"/>
    <w:rsid w:val="25123C8D"/>
    <w:rsid w:val="252330EF"/>
    <w:rsid w:val="25253CEC"/>
    <w:rsid w:val="2528766C"/>
    <w:rsid w:val="252F1215"/>
    <w:rsid w:val="25432953"/>
    <w:rsid w:val="254972D9"/>
    <w:rsid w:val="258A41CB"/>
    <w:rsid w:val="259847F7"/>
    <w:rsid w:val="25AB4FC2"/>
    <w:rsid w:val="25BB6461"/>
    <w:rsid w:val="25C70668"/>
    <w:rsid w:val="25FA451E"/>
    <w:rsid w:val="264454CF"/>
    <w:rsid w:val="2647211C"/>
    <w:rsid w:val="267167B1"/>
    <w:rsid w:val="26744508"/>
    <w:rsid w:val="2686064A"/>
    <w:rsid w:val="26B275FE"/>
    <w:rsid w:val="26B67421"/>
    <w:rsid w:val="26E01966"/>
    <w:rsid w:val="271C17B9"/>
    <w:rsid w:val="27245BA4"/>
    <w:rsid w:val="272528BD"/>
    <w:rsid w:val="2737022D"/>
    <w:rsid w:val="2742617D"/>
    <w:rsid w:val="27B35F32"/>
    <w:rsid w:val="27C84BBE"/>
    <w:rsid w:val="27DD5852"/>
    <w:rsid w:val="27FE00F2"/>
    <w:rsid w:val="281504FD"/>
    <w:rsid w:val="28192F0E"/>
    <w:rsid w:val="28430F0F"/>
    <w:rsid w:val="28456ABE"/>
    <w:rsid w:val="286B4738"/>
    <w:rsid w:val="287265EE"/>
    <w:rsid w:val="28FC05AD"/>
    <w:rsid w:val="290775B3"/>
    <w:rsid w:val="292735B6"/>
    <w:rsid w:val="296706CB"/>
    <w:rsid w:val="29674667"/>
    <w:rsid w:val="299D219E"/>
    <w:rsid w:val="29B422C6"/>
    <w:rsid w:val="2A491F09"/>
    <w:rsid w:val="2A5B0096"/>
    <w:rsid w:val="2A6D616B"/>
    <w:rsid w:val="2A7C19A5"/>
    <w:rsid w:val="2AA018E4"/>
    <w:rsid w:val="2ABB5FF7"/>
    <w:rsid w:val="2ABC51E6"/>
    <w:rsid w:val="2ACB6C90"/>
    <w:rsid w:val="2B1C6A9F"/>
    <w:rsid w:val="2B2B1122"/>
    <w:rsid w:val="2B3F437C"/>
    <w:rsid w:val="2B4B0A05"/>
    <w:rsid w:val="2B553FAE"/>
    <w:rsid w:val="2B5B6471"/>
    <w:rsid w:val="2B612949"/>
    <w:rsid w:val="2B827DA7"/>
    <w:rsid w:val="2BAF64D0"/>
    <w:rsid w:val="2BD1136F"/>
    <w:rsid w:val="2BF2020B"/>
    <w:rsid w:val="2C2C2F57"/>
    <w:rsid w:val="2C35424D"/>
    <w:rsid w:val="2C707165"/>
    <w:rsid w:val="2C88010A"/>
    <w:rsid w:val="2CA55CF6"/>
    <w:rsid w:val="2CBB7579"/>
    <w:rsid w:val="2CC74978"/>
    <w:rsid w:val="2CCB6C14"/>
    <w:rsid w:val="2CF2448D"/>
    <w:rsid w:val="2D080BDA"/>
    <w:rsid w:val="2D234775"/>
    <w:rsid w:val="2D35769E"/>
    <w:rsid w:val="2D71652A"/>
    <w:rsid w:val="2D8950BC"/>
    <w:rsid w:val="2D8C4BBB"/>
    <w:rsid w:val="2D8E1F0E"/>
    <w:rsid w:val="2D9A0C12"/>
    <w:rsid w:val="2DC4508D"/>
    <w:rsid w:val="2DD218DC"/>
    <w:rsid w:val="2DFC4DDB"/>
    <w:rsid w:val="2E100D83"/>
    <w:rsid w:val="2E1A3790"/>
    <w:rsid w:val="2E224612"/>
    <w:rsid w:val="2E4C4439"/>
    <w:rsid w:val="2E546C15"/>
    <w:rsid w:val="2E6032F5"/>
    <w:rsid w:val="2E9655B2"/>
    <w:rsid w:val="2EA50C40"/>
    <w:rsid w:val="2ECA65BA"/>
    <w:rsid w:val="2EDE61F8"/>
    <w:rsid w:val="2EE93F28"/>
    <w:rsid w:val="2F0C3AFA"/>
    <w:rsid w:val="2F5A3478"/>
    <w:rsid w:val="2F7C5FA4"/>
    <w:rsid w:val="2FA12344"/>
    <w:rsid w:val="2FBF3BFE"/>
    <w:rsid w:val="2FE36661"/>
    <w:rsid w:val="2FF52573"/>
    <w:rsid w:val="2FF67D00"/>
    <w:rsid w:val="30092E3E"/>
    <w:rsid w:val="3016526E"/>
    <w:rsid w:val="302470FE"/>
    <w:rsid w:val="30360848"/>
    <w:rsid w:val="3089266B"/>
    <w:rsid w:val="30B30220"/>
    <w:rsid w:val="30EC643C"/>
    <w:rsid w:val="3109249E"/>
    <w:rsid w:val="310F4A2D"/>
    <w:rsid w:val="31392FED"/>
    <w:rsid w:val="314A29D0"/>
    <w:rsid w:val="31626925"/>
    <w:rsid w:val="316A1BF8"/>
    <w:rsid w:val="3176151E"/>
    <w:rsid w:val="31D6345D"/>
    <w:rsid w:val="3201542C"/>
    <w:rsid w:val="32221084"/>
    <w:rsid w:val="3252126F"/>
    <w:rsid w:val="32585C68"/>
    <w:rsid w:val="32755087"/>
    <w:rsid w:val="32841CCE"/>
    <w:rsid w:val="328D1BBC"/>
    <w:rsid w:val="328F3537"/>
    <w:rsid w:val="32A163C9"/>
    <w:rsid w:val="32A45522"/>
    <w:rsid w:val="32B42456"/>
    <w:rsid w:val="32BB6999"/>
    <w:rsid w:val="3307027A"/>
    <w:rsid w:val="33336223"/>
    <w:rsid w:val="333472C1"/>
    <w:rsid w:val="333B75B5"/>
    <w:rsid w:val="33523375"/>
    <w:rsid w:val="33686D13"/>
    <w:rsid w:val="336D45D4"/>
    <w:rsid w:val="337C2D44"/>
    <w:rsid w:val="33A15FD9"/>
    <w:rsid w:val="33BA74BE"/>
    <w:rsid w:val="33C61BC5"/>
    <w:rsid w:val="33D82F74"/>
    <w:rsid w:val="33F241D2"/>
    <w:rsid w:val="34132A13"/>
    <w:rsid w:val="34363DF5"/>
    <w:rsid w:val="3441475E"/>
    <w:rsid w:val="34441B9E"/>
    <w:rsid w:val="34541E69"/>
    <w:rsid w:val="348933DD"/>
    <w:rsid w:val="349A25FB"/>
    <w:rsid w:val="34C957E7"/>
    <w:rsid w:val="34DA63E2"/>
    <w:rsid w:val="34E634CC"/>
    <w:rsid w:val="34F36274"/>
    <w:rsid w:val="35010839"/>
    <w:rsid w:val="35163AD4"/>
    <w:rsid w:val="35201494"/>
    <w:rsid w:val="352C6D07"/>
    <w:rsid w:val="35626B63"/>
    <w:rsid w:val="35736AB3"/>
    <w:rsid w:val="357E2A76"/>
    <w:rsid w:val="35A4032C"/>
    <w:rsid w:val="35C100EC"/>
    <w:rsid w:val="35D35284"/>
    <w:rsid w:val="35DA367D"/>
    <w:rsid w:val="35F44AE6"/>
    <w:rsid w:val="35FA250E"/>
    <w:rsid w:val="36042D33"/>
    <w:rsid w:val="360A7289"/>
    <w:rsid w:val="36302AE9"/>
    <w:rsid w:val="36622ECA"/>
    <w:rsid w:val="36657792"/>
    <w:rsid w:val="36B556DF"/>
    <w:rsid w:val="370139EB"/>
    <w:rsid w:val="3701447D"/>
    <w:rsid w:val="371424C1"/>
    <w:rsid w:val="37504BB8"/>
    <w:rsid w:val="37633B7F"/>
    <w:rsid w:val="37AF4CA2"/>
    <w:rsid w:val="37C25731"/>
    <w:rsid w:val="37CC7B22"/>
    <w:rsid w:val="37FD575A"/>
    <w:rsid w:val="38147805"/>
    <w:rsid w:val="38483314"/>
    <w:rsid w:val="385178B4"/>
    <w:rsid w:val="385B5758"/>
    <w:rsid w:val="38823B3B"/>
    <w:rsid w:val="38890CED"/>
    <w:rsid w:val="3889600F"/>
    <w:rsid w:val="388A1731"/>
    <w:rsid w:val="38A63172"/>
    <w:rsid w:val="38EE447C"/>
    <w:rsid w:val="38F02335"/>
    <w:rsid w:val="39055684"/>
    <w:rsid w:val="39063705"/>
    <w:rsid w:val="39203E44"/>
    <w:rsid w:val="39453A09"/>
    <w:rsid w:val="396B2A78"/>
    <w:rsid w:val="398366D5"/>
    <w:rsid w:val="39910DD9"/>
    <w:rsid w:val="39E10296"/>
    <w:rsid w:val="3A0416F4"/>
    <w:rsid w:val="3A061575"/>
    <w:rsid w:val="3A533041"/>
    <w:rsid w:val="3A534365"/>
    <w:rsid w:val="3A7E3226"/>
    <w:rsid w:val="3A8717D1"/>
    <w:rsid w:val="3A9A73A4"/>
    <w:rsid w:val="3AA415A5"/>
    <w:rsid w:val="3ABF11A7"/>
    <w:rsid w:val="3AED63B7"/>
    <w:rsid w:val="3B1B68FF"/>
    <w:rsid w:val="3B3950D8"/>
    <w:rsid w:val="3B413323"/>
    <w:rsid w:val="3B4A7B9E"/>
    <w:rsid w:val="3B6F733C"/>
    <w:rsid w:val="3B7620AF"/>
    <w:rsid w:val="3B9C0A6B"/>
    <w:rsid w:val="3BD14C84"/>
    <w:rsid w:val="3BFC4AD9"/>
    <w:rsid w:val="3C07132D"/>
    <w:rsid w:val="3C277297"/>
    <w:rsid w:val="3C357C06"/>
    <w:rsid w:val="3C427167"/>
    <w:rsid w:val="3C446BDE"/>
    <w:rsid w:val="3C4E213D"/>
    <w:rsid w:val="3C522438"/>
    <w:rsid w:val="3C563F2F"/>
    <w:rsid w:val="3C9C0389"/>
    <w:rsid w:val="3CA803D8"/>
    <w:rsid w:val="3CAB1C76"/>
    <w:rsid w:val="3CCC507F"/>
    <w:rsid w:val="3CE753A4"/>
    <w:rsid w:val="3D237B57"/>
    <w:rsid w:val="3D487701"/>
    <w:rsid w:val="3D4C04CF"/>
    <w:rsid w:val="3D4D5554"/>
    <w:rsid w:val="3D543AD4"/>
    <w:rsid w:val="3D680717"/>
    <w:rsid w:val="3D7008F5"/>
    <w:rsid w:val="3D7644BF"/>
    <w:rsid w:val="3D7A6BFB"/>
    <w:rsid w:val="3DBD10DE"/>
    <w:rsid w:val="3DD67C40"/>
    <w:rsid w:val="3DFC53AA"/>
    <w:rsid w:val="3E070479"/>
    <w:rsid w:val="3E134478"/>
    <w:rsid w:val="3E137E45"/>
    <w:rsid w:val="3E1F115E"/>
    <w:rsid w:val="3E23065E"/>
    <w:rsid w:val="3E3C150D"/>
    <w:rsid w:val="3E44756B"/>
    <w:rsid w:val="3E545546"/>
    <w:rsid w:val="3E6D3537"/>
    <w:rsid w:val="3E7D0589"/>
    <w:rsid w:val="3ED0008F"/>
    <w:rsid w:val="3ED35F9D"/>
    <w:rsid w:val="3EE13445"/>
    <w:rsid w:val="3EFD66CD"/>
    <w:rsid w:val="3F2F74D4"/>
    <w:rsid w:val="3F3A75A9"/>
    <w:rsid w:val="3F4525D1"/>
    <w:rsid w:val="3F56698A"/>
    <w:rsid w:val="3F633F1E"/>
    <w:rsid w:val="3F8C5B64"/>
    <w:rsid w:val="3F932C96"/>
    <w:rsid w:val="3FA86844"/>
    <w:rsid w:val="3FB44582"/>
    <w:rsid w:val="3FB6105E"/>
    <w:rsid w:val="400022D9"/>
    <w:rsid w:val="40087522"/>
    <w:rsid w:val="400E6B64"/>
    <w:rsid w:val="40384169"/>
    <w:rsid w:val="403F5632"/>
    <w:rsid w:val="40A54C16"/>
    <w:rsid w:val="40B90049"/>
    <w:rsid w:val="40C84950"/>
    <w:rsid w:val="40D87FBD"/>
    <w:rsid w:val="40DD7E32"/>
    <w:rsid w:val="41297BBD"/>
    <w:rsid w:val="412B5EDB"/>
    <w:rsid w:val="412F29CD"/>
    <w:rsid w:val="417500D5"/>
    <w:rsid w:val="417B0C12"/>
    <w:rsid w:val="41A05B22"/>
    <w:rsid w:val="41A4535E"/>
    <w:rsid w:val="41B5225A"/>
    <w:rsid w:val="41FF7BE1"/>
    <w:rsid w:val="42056B9B"/>
    <w:rsid w:val="42530BB0"/>
    <w:rsid w:val="425B65C6"/>
    <w:rsid w:val="42753A20"/>
    <w:rsid w:val="42907975"/>
    <w:rsid w:val="429A35F5"/>
    <w:rsid w:val="42BD43C3"/>
    <w:rsid w:val="42E2031C"/>
    <w:rsid w:val="42F06903"/>
    <w:rsid w:val="42FA05D3"/>
    <w:rsid w:val="43133DF1"/>
    <w:rsid w:val="43370FD1"/>
    <w:rsid w:val="433E0803"/>
    <w:rsid w:val="434D251F"/>
    <w:rsid w:val="436460D0"/>
    <w:rsid w:val="438365CC"/>
    <w:rsid w:val="43963B97"/>
    <w:rsid w:val="43B03E7E"/>
    <w:rsid w:val="43D40F62"/>
    <w:rsid w:val="43D72A63"/>
    <w:rsid w:val="43E90708"/>
    <w:rsid w:val="44050436"/>
    <w:rsid w:val="440E3217"/>
    <w:rsid w:val="44150A49"/>
    <w:rsid w:val="445C6943"/>
    <w:rsid w:val="446F4790"/>
    <w:rsid w:val="44706738"/>
    <w:rsid w:val="447B68F1"/>
    <w:rsid w:val="4480795F"/>
    <w:rsid w:val="44A51740"/>
    <w:rsid w:val="44E878F5"/>
    <w:rsid w:val="44EA6B62"/>
    <w:rsid w:val="451B1129"/>
    <w:rsid w:val="45332FDE"/>
    <w:rsid w:val="45384EDD"/>
    <w:rsid w:val="453A091F"/>
    <w:rsid w:val="454360C1"/>
    <w:rsid w:val="455E2628"/>
    <w:rsid w:val="456A527A"/>
    <w:rsid w:val="45905EAD"/>
    <w:rsid w:val="45C54C76"/>
    <w:rsid w:val="45C772E5"/>
    <w:rsid w:val="45CD3739"/>
    <w:rsid w:val="45D9750F"/>
    <w:rsid w:val="45E32112"/>
    <w:rsid w:val="462423E8"/>
    <w:rsid w:val="46274A64"/>
    <w:rsid w:val="462A39C0"/>
    <w:rsid w:val="462C5BD6"/>
    <w:rsid w:val="465263D5"/>
    <w:rsid w:val="46551F3E"/>
    <w:rsid w:val="46573113"/>
    <w:rsid w:val="466503C2"/>
    <w:rsid w:val="469C0CA2"/>
    <w:rsid w:val="46D51126"/>
    <w:rsid w:val="4712611F"/>
    <w:rsid w:val="47305B76"/>
    <w:rsid w:val="47550E71"/>
    <w:rsid w:val="4755613E"/>
    <w:rsid w:val="47704370"/>
    <w:rsid w:val="47957D6F"/>
    <w:rsid w:val="47C94B7B"/>
    <w:rsid w:val="47F679E5"/>
    <w:rsid w:val="48095242"/>
    <w:rsid w:val="48187688"/>
    <w:rsid w:val="4825322E"/>
    <w:rsid w:val="48551291"/>
    <w:rsid w:val="48825F81"/>
    <w:rsid w:val="48987A8B"/>
    <w:rsid w:val="48A336C1"/>
    <w:rsid w:val="48BF2EA3"/>
    <w:rsid w:val="48E15588"/>
    <w:rsid w:val="48EC2F22"/>
    <w:rsid w:val="491F5EC6"/>
    <w:rsid w:val="49981005"/>
    <w:rsid w:val="49CB3958"/>
    <w:rsid w:val="49EA1ECA"/>
    <w:rsid w:val="49EE1696"/>
    <w:rsid w:val="4A0B18FA"/>
    <w:rsid w:val="4A0F04BD"/>
    <w:rsid w:val="4A193973"/>
    <w:rsid w:val="4A4573E5"/>
    <w:rsid w:val="4A5635B7"/>
    <w:rsid w:val="4A5B2F2E"/>
    <w:rsid w:val="4A5B3304"/>
    <w:rsid w:val="4A8C49A4"/>
    <w:rsid w:val="4A8E16C8"/>
    <w:rsid w:val="4ABE640E"/>
    <w:rsid w:val="4ACF5566"/>
    <w:rsid w:val="4AD978D5"/>
    <w:rsid w:val="4AEF01CF"/>
    <w:rsid w:val="4B096EA5"/>
    <w:rsid w:val="4B110859"/>
    <w:rsid w:val="4B390D8A"/>
    <w:rsid w:val="4B4013F2"/>
    <w:rsid w:val="4B902BB3"/>
    <w:rsid w:val="4B9642D9"/>
    <w:rsid w:val="4BA05E81"/>
    <w:rsid w:val="4BBE30C5"/>
    <w:rsid w:val="4BC00F6B"/>
    <w:rsid w:val="4BC85AA1"/>
    <w:rsid w:val="4BC96576"/>
    <w:rsid w:val="4BE958BD"/>
    <w:rsid w:val="4C0E050E"/>
    <w:rsid w:val="4C3C063F"/>
    <w:rsid w:val="4C6A2F28"/>
    <w:rsid w:val="4C7042D7"/>
    <w:rsid w:val="4C845704"/>
    <w:rsid w:val="4CAE02AC"/>
    <w:rsid w:val="4CBF1C31"/>
    <w:rsid w:val="4CE864A9"/>
    <w:rsid w:val="4CFD3BA5"/>
    <w:rsid w:val="4D0D4CF0"/>
    <w:rsid w:val="4D2361E7"/>
    <w:rsid w:val="4D29163E"/>
    <w:rsid w:val="4D453A21"/>
    <w:rsid w:val="4D4A3380"/>
    <w:rsid w:val="4D4C7C6B"/>
    <w:rsid w:val="4D4D5450"/>
    <w:rsid w:val="4D6D0AB0"/>
    <w:rsid w:val="4D786545"/>
    <w:rsid w:val="4DCA28A4"/>
    <w:rsid w:val="4DCB76A6"/>
    <w:rsid w:val="4DF46E39"/>
    <w:rsid w:val="4DF51C73"/>
    <w:rsid w:val="4E047438"/>
    <w:rsid w:val="4E1362DA"/>
    <w:rsid w:val="4E6319C1"/>
    <w:rsid w:val="4E747434"/>
    <w:rsid w:val="4E7D7917"/>
    <w:rsid w:val="4E810A89"/>
    <w:rsid w:val="4E922C18"/>
    <w:rsid w:val="4E9475E5"/>
    <w:rsid w:val="4EAA6232"/>
    <w:rsid w:val="4EB74589"/>
    <w:rsid w:val="4EC821DE"/>
    <w:rsid w:val="4ED850AE"/>
    <w:rsid w:val="4EF95B2C"/>
    <w:rsid w:val="4F06780C"/>
    <w:rsid w:val="4F0F42E7"/>
    <w:rsid w:val="4F227323"/>
    <w:rsid w:val="4F4777F8"/>
    <w:rsid w:val="4F4C2D75"/>
    <w:rsid w:val="4F5E0D42"/>
    <w:rsid w:val="4F7D3946"/>
    <w:rsid w:val="4F9649C6"/>
    <w:rsid w:val="4FA671B7"/>
    <w:rsid w:val="4FC977FE"/>
    <w:rsid w:val="4FCE1E68"/>
    <w:rsid w:val="4FF54A9B"/>
    <w:rsid w:val="500707B0"/>
    <w:rsid w:val="50205E20"/>
    <w:rsid w:val="50390260"/>
    <w:rsid w:val="5108348A"/>
    <w:rsid w:val="51085492"/>
    <w:rsid w:val="512D6703"/>
    <w:rsid w:val="518639AE"/>
    <w:rsid w:val="51866265"/>
    <w:rsid w:val="51BC3DEB"/>
    <w:rsid w:val="52086999"/>
    <w:rsid w:val="5224580E"/>
    <w:rsid w:val="524C75EA"/>
    <w:rsid w:val="52941601"/>
    <w:rsid w:val="52B60C42"/>
    <w:rsid w:val="52CB2605"/>
    <w:rsid w:val="52DC7DB4"/>
    <w:rsid w:val="52FE576D"/>
    <w:rsid w:val="532064A9"/>
    <w:rsid w:val="53214F39"/>
    <w:rsid w:val="53426418"/>
    <w:rsid w:val="537E76A6"/>
    <w:rsid w:val="538C10A7"/>
    <w:rsid w:val="53A80EF4"/>
    <w:rsid w:val="53E16721"/>
    <w:rsid w:val="540E0129"/>
    <w:rsid w:val="541710A5"/>
    <w:rsid w:val="54313B3C"/>
    <w:rsid w:val="54513606"/>
    <w:rsid w:val="54546CE4"/>
    <w:rsid w:val="546918EF"/>
    <w:rsid w:val="54970494"/>
    <w:rsid w:val="54B67C5B"/>
    <w:rsid w:val="54B73F9D"/>
    <w:rsid w:val="54EA0B79"/>
    <w:rsid w:val="54EA6B21"/>
    <w:rsid w:val="5501585F"/>
    <w:rsid w:val="55123ABC"/>
    <w:rsid w:val="55346855"/>
    <w:rsid w:val="557F5D25"/>
    <w:rsid w:val="559A6E89"/>
    <w:rsid w:val="559D684B"/>
    <w:rsid w:val="55D86971"/>
    <w:rsid w:val="55F26B1A"/>
    <w:rsid w:val="562B40FC"/>
    <w:rsid w:val="56562DA9"/>
    <w:rsid w:val="56635452"/>
    <w:rsid w:val="566575C4"/>
    <w:rsid w:val="56A17F1A"/>
    <w:rsid w:val="56AE2780"/>
    <w:rsid w:val="56C37E91"/>
    <w:rsid w:val="56D007FF"/>
    <w:rsid w:val="56FD5A20"/>
    <w:rsid w:val="57173A15"/>
    <w:rsid w:val="573664C5"/>
    <w:rsid w:val="579637F7"/>
    <w:rsid w:val="57C80348"/>
    <w:rsid w:val="57F87251"/>
    <w:rsid w:val="584E7F4B"/>
    <w:rsid w:val="5852695D"/>
    <w:rsid w:val="58733B38"/>
    <w:rsid w:val="58A2202F"/>
    <w:rsid w:val="58B64C9C"/>
    <w:rsid w:val="58D52E5A"/>
    <w:rsid w:val="58E41450"/>
    <w:rsid w:val="58ED579E"/>
    <w:rsid w:val="59164C2A"/>
    <w:rsid w:val="591B0458"/>
    <w:rsid w:val="5921319E"/>
    <w:rsid w:val="592C4BA9"/>
    <w:rsid w:val="593E74E0"/>
    <w:rsid w:val="593F1629"/>
    <w:rsid w:val="597B75C7"/>
    <w:rsid w:val="59820240"/>
    <w:rsid w:val="59A811DC"/>
    <w:rsid w:val="59AB525A"/>
    <w:rsid w:val="59B817CC"/>
    <w:rsid w:val="59DF618F"/>
    <w:rsid w:val="59E97738"/>
    <w:rsid w:val="59FB41EE"/>
    <w:rsid w:val="5A231F04"/>
    <w:rsid w:val="5A3C79DA"/>
    <w:rsid w:val="5A5003AC"/>
    <w:rsid w:val="5A6552BE"/>
    <w:rsid w:val="5A87298A"/>
    <w:rsid w:val="5A8837F2"/>
    <w:rsid w:val="5A8C2CC0"/>
    <w:rsid w:val="5A8D71CF"/>
    <w:rsid w:val="5AB17F64"/>
    <w:rsid w:val="5AC41B4A"/>
    <w:rsid w:val="5ADA1261"/>
    <w:rsid w:val="5ADF7138"/>
    <w:rsid w:val="5AE17207"/>
    <w:rsid w:val="5AE64A95"/>
    <w:rsid w:val="5AF01F5A"/>
    <w:rsid w:val="5B032D6F"/>
    <w:rsid w:val="5B241C54"/>
    <w:rsid w:val="5B480A75"/>
    <w:rsid w:val="5B802E37"/>
    <w:rsid w:val="5B9E711E"/>
    <w:rsid w:val="5BBB74BA"/>
    <w:rsid w:val="5BBE639B"/>
    <w:rsid w:val="5BDE576D"/>
    <w:rsid w:val="5BE13904"/>
    <w:rsid w:val="5BED4710"/>
    <w:rsid w:val="5C0F06CF"/>
    <w:rsid w:val="5C335AB8"/>
    <w:rsid w:val="5C8402F9"/>
    <w:rsid w:val="5C853C73"/>
    <w:rsid w:val="5C8A13DC"/>
    <w:rsid w:val="5CC454EA"/>
    <w:rsid w:val="5CD67A43"/>
    <w:rsid w:val="5D0C666C"/>
    <w:rsid w:val="5D170190"/>
    <w:rsid w:val="5D6318F2"/>
    <w:rsid w:val="5D7F6C6F"/>
    <w:rsid w:val="5DAA1DAA"/>
    <w:rsid w:val="5DB16193"/>
    <w:rsid w:val="5DB17F74"/>
    <w:rsid w:val="5DC46788"/>
    <w:rsid w:val="5DDE263B"/>
    <w:rsid w:val="5E1C0A9E"/>
    <w:rsid w:val="5E20715F"/>
    <w:rsid w:val="5E2171C5"/>
    <w:rsid w:val="5E323B4E"/>
    <w:rsid w:val="5E6737F7"/>
    <w:rsid w:val="5E6B4C3E"/>
    <w:rsid w:val="5ED55DC3"/>
    <w:rsid w:val="5F161FF0"/>
    <w:rsid w:val="5F3F7D5E"/>
    <w:rsid w:val="5F442A44"/>
    <w:rsid w:val="5F5024DD"/>
    <w:rsid w:val="5F51779F"/>
    <w:rsid w:val="5F6F180A"/>
    <w:rsid w:val="5F780236"/>
    <w:rsid w:val="5F8F74AA"/>
    <w:rsid w:val="5F906BA5"/>
    <w:rsid w:val="5FD130A6"/>
    <w:rsid w:val="5FE06779"/>
    <w:rsid w:val="601B4E22"/>
    <w:rsid w:val="6032725D"/>
    <w:rsid w:val="606A7352"/>
    <w:rsid w:val="60AF4D84"/>
    <w:rsid w:val="60BE6389"/>
    <w:rsid w:val="60E76C5C"/>
    <w:rsid w:val="61096DE8"/>
    <w:rsid w:val="61102C7B"/>
    <w:rsid w:val="612168AA"/>
    <w:rsid w:val="613C3096"/>
    <w:rsid w:val="61691F7C"/>
    <w:rsid w:val="61DE6B44"/>
    <w:rsid w:val="61E70E36"/>
    <w:rsid w:val="62010538"/>
    <w:rsid w:val="62097B53"/>
    <w:rsid w:val="62166865"/>
    <w:rsid w:val="622B7697"/>
    <w:rsid w:val="62355F05"/>
    <w:rsid w:val="62510C9E"/>
    <w:rsid w:val="626D5BB4"/>
    <w:rsid w:val="627D75DE"/>
    <w:rsid w:val="62D10EDB"/>
    <w:rsid w:val="62D3639C"/>
    <w:rsid w:val="62D95EF0"/>
    <w:rsid w:val="62F039F4"/>
    <w:rsid w:val="630B6AD1"/>
    <w:rsid w:val="634C2B4E"/>
    <w:rsid w:val="634D4632"/>
    <w:rsid w:val="634F7668"/>
    <w:rsid w:val="63674093"/>
    <w:rsid w:val="636E13E1"/>
    <w:rsid w:val="638B17F8"/>
    <w:rsid w:val="6398262B"/>
    <w:rsid w:val="63BA29A3"/>
    <w:rsid w:val="63E464E7"/>
    <w:rsid w:val="63E6169C"/>
    <w:rsid w:val="63FD1AB8"/>
    <w:rsid w:val="642171F6"/>
    <w:rsid w:val="64467B06"/>
    <w:rsid w:val="644B07E3"/>
    <w:rsid w:val="645967E3"/>
    <w:rsid w:val="646E1651"/>
    <w:rsid w:val="646F22B8"/>
    <w:rsid w:val="64986093"/>
    <w:rsid w:val="64A70ADD"/>
    <w:rsid w:val="64CE376D"/>
    <w:rsid w:val="65447E5A"/>
    <w:rsid w:val="658B2689"/>
    <w:rsid w:val="6591459B"/>
    <w:rsid w:val="6594078B"/>
    <w:rsid w:val="65A34D7F"/>
    <w:rsid w:val="65F51E84"/>
    <w:rsid w:val="66261D6D"/>
    <w:rsid w:val="665426C5"/>
    <w:rsid w:val="667555A2"/>
    <w:rsid w:val="6697566D"/>
    <w:rsid w:val="66BF5E76"/>
    <w:rsid w:val="67215981"/>
    <w:rsid w:val="67271145"/>
    <w:rsid w:val="6755661B"/>
    <w:rsid w:val="67666FFA"/>
    <w:rsid w:val="677532B3"/>
    <w:rsid w:val="6781357D"/>
    <w:rsid w:val="67A27B95"/>
    <w:rsid w:val="67B62555"/>
    <w:rsid w:val="67B93773"/>
    <w:rsid w:val="67CE17E7"/>
    <w:rsid w:val="67E77636"/>
    <w:rsid w:val="67FA393F"/>
    <w:rsid w:val="68210EBB"/>
    <w:rsid w:val="682E7BEA"/>
    <w:rsid w:val="6834130B"/>
    <w:rsid w:val="68541BBF"/>
    <w:rsid w:val="686B65DA"/>
    <w:rsid w:val="687C1702"/>
    <w:rsid w:val="68806161"/>
    <w:rsid w:val="68A04E75"/>
    <w:rsid w:val="68BA0A96"/>
    <w:rsid w:val="68CE5A88"/>
    <w:rsid w:val="68F83950"/>
    <w:rsid w:val="68F901F0"/>
    <w:rsid w:val="68FF11CD"/>
    <w:rsid w:val="693D453B"/>
    <w:rsid w:val="695E44AB"/>
    <w:rsid w:val="697A48D5"/>
    <w:rsid w:val="69A471CD"/>
    <w:rsid w:val="69DD1ED6"/>
    <w:rsid w:val="69E2224C"/>
    <w:rsid w:val="6A090ECA"/>
    <w:rsid w:val="6A0C5351"/>
    <w:rsid w:val="6A476A19"/>
    <w:rsid w:val="6A8D6F8A"/>
    <w:rsid w:val="6A9271A6"/>
    <w:rsid w:val="6A9C2F2D"/>
    <w:rsid w:val="6AA345C6"/>
    <w:rsid w:val="6AAB78A8"/>
    <w:rsid w:val="6AAF3963"/>
    <w:rsid w:val="6AD20BA9"/>
    <w:rsid w:val="6AE955A9"/>
    <w:rsid w:val="6AF70B2B"/>
    <w:rsid w:val="6B184430"/>
    <w:rsid w:val="6B5859BF"/>
    <w:rsid w:val="6B624C92"/>
    <w:rsid w:val="6B67752D"/>
    <w:rsid w:val="6B7D7965"/>
    <w:rsid w:val="6BAB5E20"/>
    <w:rsid w:val="6BB43DF4"/>
    <w:rsid w:val="6BCC6DC0"/>
    <w:rsid w:val="6BCE7271"/>
    <w:rsid w:val="6BFB359C"/>
    <w:rsid w:val="6C0A545F"/>
    <w:rsid w:val="6C0F3304"/>
    <w:rsid w:val="6C117BEA"/>
    <w:rsid w:val="6C147233"/>
    <w:rsid w:val="6C1D5E3D"/>
    <w:rsid w:val="6C267405"/>
    <w:rsid w:val="6C346936"/>
    <w:rsid w:val="6C5D5536"/>
    <w:rsid w:val="6C7F7EFF"/>
    <w:rsid w:val="6CA261B9"/>
    <w:rsid w:val="6D013200"/>
    <w:rsid w:val="6D3878B7"/>
    <w:rsid w:val="6D646AC9"/>
    <w:rsid w:val="6D6E7C26"/>
    <w:rsid w:val="6D712BE0"/>
    <w:rsid w:val="6DA73C10"/>
    <w:rsid w:val="6DCF2230"/>
    <w:rsid w:val="6DE81FFF"/>
    <w:rsid w:val="6E0806CF"/>
    <w:rsid w:val="6E163BFC"/>
    <w:rsid w:val="6E262897"/>
    <w:rsid w:val="6E2E4332"/>
    <w:rsid w:val="6E32760E"/>
    <w:rsid w:val="6E354D44"/>
    <w:rsid w:val="6E59382F"/>
    <w:rsid w:val="6E6E3CAF"/>
    <w:rsid w:val="6EE06266"/>
    <w:rsid w:val="6EE23933"/>
    <w:rsid w:val="6EF354B4"/>
    <w:rsid w:val="6F0A0C39"/>
    <w:rsid w:val="6F4C553C"/>
    <w:rsid w:val="6F4E3392"/>
    <w:rsid w:val="6F77608F"/>
    <w:rsid w:val="6F80296E"/>
    <w:rsid w:val="6F977D83"/>
    <w:rsid w:val="6FA024D6"/>
    <w:rsid w:val="6FB03527"/>
    <w:rsid w:val="6FDA6556"/>
    <w:rsid w:val="6FEC298A"/>
    <w:rsid w:val="6FFE01C5"/>
    <w:rsid w:val="700D4A63"/>
    <w:rsid w:val="704E56A3"/>
    <w:rsid w:val="70656C8B"/>
    <w:rsid w:val="70C94C38"/>
    <w:rsid w:val="70DE1C14"/>
    <w:rsid w:val="70EF5D04"/>
    <w:rsid w:val="70FA3A51"/>
    <w:rsid w:val="71075176"/>
    <w:rsid w:val="71394EFB"/>
    <w:rsid w:val="71495DBD"/>
    <w:rsid w:val="7149701B"/>
    <w:rsid w:val="717D1A40"/>
    <w:rsid w:val="71AF05B6"/>
    <w:rsid w:val="71FB2A93"/>
    <w:rsid w:val="721B09FC"/>
    <w:rsid w:val="721D2F7D"/>
    <w:rsid w:val="72242D79"/>
    <w:rsid w:val="724703A1"/>
    <w:rsid w:val="725D4D59"/>
    <w:rsid w:val="725D7578"/>
    <w:rsid w:val="72687CC7"/>
    <w:rsid w:val="72715A0E"/>
    <w:rsid w:val="729627A0"/>
    <w:rsid w:val="72C77E53"/>
    <w:rsid w:val="72CF7CED"/>
    <w:rsid w:val="72E27499"/>
    <w:rsid w:val="72EC194C"/>
    <w:rsid w:val="73042949"/>
    <w:rsid w:val="73130605"/>
    <w:rsid w:val="73336FDB"/>
    <w:rsid w:val="734C105C"/>
    <w:rsid w:val="7372526B"/>
    <w:rsid w:val="739B5230"/>
    <w:rsid w:val="739C7217"/>
    <w:rsid w:val="73C108EA"/>
    <w:rsid w:val="73CB43D1"/>
    <w:rsid w:val="73E85DAC"/>
    <w:rsid w:val="73EF7C81"/>
    <w:rsid w:val="73F16545"/>
    <w:rsid w:val="740A6CA7"/>
    <w:rsid w:val="74180C8F"/>
    <w:rsid w:val="743D707D"/>
    <w:rsid w:val="745358F4"/>
    <w:rsid w:val="74575099"/>
    <w:rsid w:val="74604491"/>
    <w:rsid w:val="746D70B7"/>
    <w:rsid w:val="74B80AD4"/>
    <w:rsid w:val="74BD5C9F"/>
    <w:rsid w:val="74E04CEE"/>
    <w:rsid w:val="74F11A64"/>
    <w:rsid w:val="750B717B"/>
    <w:rsid w:val="75182FEF"/>
    <w:rsid w:val="75202735"/>
    <w:rsid w:val="752642E6"/>
    <w:rsid w:val="75A1363B"/>
    <w:rsid w:val="75AD6362"/>
    <w:rsid w:val="75CA0DED"/>
    <w:rsid w:val="75F14331"/>
    <w:rsid w:val="76142A12"/>
    <w:rsid w:val="761853E9"/>
    <w:rsid w:val="7622020C"/>
    <w:rsid w:val="762D2B21"/>
    <w:rsid w:val="76575CA6"/>
    <w:rsid w:val="767B3647"/>
    <w:rsid w:val="76A72ED3"/>
    <w:rsid w:val="77053425"/>
    <w:rsid w:val="77175DDF"/>
    <w:rsid w:val="77185B7F"/>
    <w:rsid w:val="77471FC0"/>
    <w:rsid w:val="774F20A4"/>
    <w:rsid w:val="774F4566"/>
    <w:rsid w:val="77772D1E"/>
    <w:rsid w:val="77B24B6C"/>
    <w:rsid w:val="77B63BFA"/>
    <w:rsid w:val="77B84C6C"/>
    <w:rsid w:val="77D3326F"/>
    <w:rsid w:val="77DA3041"/>
    <w:rsid w:val="77EA53FF"/>
    <w:rsid w:val="780B0B86"/>
    <w:rsid w:val="780E36CE"/>
    <w:rsid w:val="781612E2"/>
    <w:rsid w:val="781E60DE"/>
    <w:rsid w:val="784B3677"/>
    <w:rsid w:val="786E1AA6"/>
    <w:rsid w:val="787830B2"/>
    <w:rsid w:val="7879458E"/>
    <w:rsid w:val="789244B0"/>
    <w:rsid w:val="78CA03C0"/>
    <w:rsid w:val="78E62188"/>
    <w:rsid w:val="7905581A"/>
    <w:rsid w:val="790A7034"/>
    <w:rsid w:val="79276635"/>
    <w:rsid w:val="7929083E"/>
    <w:rsid w:val="79326B71"/>
    <w:rsid w:val="795C571E"/>
    <w:rsid w:val="79671380"/>
    <w:rsid w:val="79792301"/>
    <w:rsid w:val="79916AE4"/>
    <w:rsid w:val="79D2573A"/>
    <w:rsid w:val="79D54834"/>
    <w:rsid w:val="79D7762B"/>
    <w:rsid w:val="79EC6561"/>
    <w:rsid w:val="79F010EB"/>
    <w:rsid w:val="7A1427F1"/>
    <w:rsid w:val="7A1F02F4"/>
    <w:rsid w:val="7A493009"/>
    <w:rsid w:val="7A7F0AFF"/>
    <w:rsid w:val="7A950BE2"/>
    <w:rsid w:val="7A960338"/>
    <w:rsid w:val="7AA71848"/>
    <w:rsid w:val="7AB22972"/>
    <w:rsid w:val="7AC32C23"/>
    <w:rsid w:val="7B5762A0"/>
    <w:rsid w:val="7B6C696A"/>
    <w:rsid w:val="7BA21EBB"/>
    <w:rsid w:val="7BBA59C2"/>
    <w:rsid w:val="7BC83D20"/>
    <w:rsid w:val="7BD06591"/>
    <w:rsid w:val="7BD16713"/>
    <w:rsid w:val="7C261436"/>
    <w:rsid w:val="7C283DBB"/>
    <w:rsid w:val="7C2A05DD"/>
    <w:rsid w:val="7C2F35ED"/>
    <w:rsid w:val="7C3A3338"/>
    <w:rsid w:val="7C53360B"/>
    <w:rsid w:val="7C760523"/>
    <w:rsid w:val="7C7B0B98"/>
    <w:rsid w:val="7C7C6F68"/>
    <w:rsid w:val="7C8C5F07"/>
    <w:rsid w:val="7C8D6AC9"/>
    <w:rsid w:val="7C9E62E8"/>
    <w:rsid w:val="7CA40EFC"/>
    <w:rsid w:val="7CE107C1"/>
    <w:rsid w:val="7CEC5AE4"/>
    <w:rsid w:val="7D0C1CE2"/>
    <w:rsid w:val="7D224ACE"/>
    <w:rsid w:val="7D245B60"/>
    <w:rsid w:val="7D3913B8"/>
    <w:rsid w:val="7D3B0225"/>
    <w:rsid w:val="7D6531A0"/>
    <w:rsid w:val="7D6B48FF"/>
    <w:rsid w:val="7D807FDA"/>
    <w:rsid w:val="7DAC5273"/>
    <w:rsid w:val="7DC563A6"/>
    <w:rsid w:val="7DCE343B"/>
    <w:rsid w:val="7DD20B35"/>
    <w:rsid w:val="7E162B18"/>
    <w:rsid w:val="7E357471"/>
    <w:rsid w:val="7E6E4D1B"/>
    <w:rsid w:val="7E702D67"/>
    <w:rsid w:val="7E9D2879"/>
    <w:rsid w:val="7EAD392F"/>
    <w:rsid w:val="7EDC3010"/>
    <w:rsid w:val="7EFB5C38"/>
    <w:rsid w:val="7F0B2B16"/>
    <w:rsid w:val="7F0F1581"/>
    <w:rsid w:val="7F121106"/>
    <w:rsid w:val="7F1B7881"/>
    <w:rsid w:val="7F232392"/>
    <w:rsid w:val="7F2C5A61"/>
    <w:rsid w:val="7F535FC7"/>
    <w:rsid w:val="7F787B63"/>
    <w:rsid w:val="7F902D65"/>
    <w:rsid w:val="7F912E45"/>
    <w:rsid w:val="7F9A31F6"/>
    <w:rsid w:val="7F9D30C5"/>
    <w:rsid w:val="7FB56661"/>
    <w:rsid w:val="7FB90AA2"/>
    <w:rsid w:val="7FDE6D2B"/>
    <w:rsid w:val="CBFFE8FA"/>
    <w:rsid w:val="FFFD6A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iPriority="0"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iPriority="99"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pacing w:line="580" w:lineRule="exact"/>
      <w:ind w:firstLine="720" w:firstLineChars="200"/>
      <w:jc w:val="both"/>
    </w:pPr>
    <w:rPr>
      <w:rFonts w:ascii="Times New Roman" w:hAnsi="Times New Roman" w:eastAsia="仿宋" w:cs="Times New Roman"/>
      <w:kern w:val="2"/>
      <w:sz w:val="32"/>
      <w:lang w:val="en-US" w:eastAsia="zh-CN" w:bidi="ar-SA"/>
    </w:rPr>
  </w:style>
  <w:style w:type="paragraph" w:styleId="2">
    <w:name w:val="heading 1"/>
    <w:basedOn w:val="1"/>
    <w:next w:val="1"/>
    <w:autoRedefine/>
    <w:qFormat/>
    <w:uiPriority w:val="0"/>
    <w:pPr>
      <w:keepNext/>
      <w:keepLines/>
      <w:spacing w:line="580" w:lineRule="exact"/>
      <w:ind w:firstLine="0" w:firstLineChars="0"/>
      <w:jc w:val="center"/>
      <w:outlineLvl w:val="0"/>
    </w:pPr>
    <w:rPr>
      <w:rFonts w:ascii="Times New Roman" w:hAnsi="Times New Roman" w:eastAsia="黑体"/>
      <w:kern w:val="44"/>
      <w:sz w:val="36"/>
    </w:rPr>
  </w:style>
  <w:style w:type="paragraph" w:styleId="3">
    <w:name w:val="heading 2"/>
    <w:basedOn w:val="1"/>
    <w:next w:val="1"/>
    <w:link w:val="42"/>
    <w:autoRedefine/>
    <w:unhideWhenUsed/>
    <w:qFormat/>
    <w:uiPriority w:val="0"/>
    <w:pPr>
      <w:keepNext/>
      <w:keepLines/>
      <w:numPr>
        <w:ilvl w:val="0"/>
        <w:numId w:val="1"/>
      </w:numPr>
      <w:spacing w:before="50" w:beforeLines="50" w:after="50" w:afterLines="50" w:line="560" w:lineRule="exact"/>
      <w:ind w:left="0" w:firstLine="640" w:firstLineChars="200"/>
      <w:outlineLvl w:val="1"/>
    </w:pPr>
    <w:rPr>
      <w:rFonts w:ascii="Arial" w:hAnsi="Arial" w:eastAsia="黑体"/>
      <w:color w:val="000000" w:themeColor="text1"/>
      <w14:textFill>
        <w14:solidFill>
          <w14:schemeClr w14:val="tx1"/>
        </w14:solidFill>
      </w14:textFill>
    </w:rPr>
  </w:style>
  <w:style w:type="paragraph" w:styleId="4">
    <w:name w:val="heading 3"/>
    <w:basedOn w:val="1"/>
    <w:next w:val="1"/>
    <w:link w:val="37"/>
    <w:autoRedefine/>
    <w:unhideWhenUsed/>
    <w:qFormat/>
    <w:uiPriority w:val="0"/>
    <w:pPr>
      <w:keepNext/>
      <w:keepLines/>
      <w:numPr>
        <w:ilvl w:val="0"/>
        <w:numId w:val="2"/>
      </w:numPr>
      <w:spacing w:before="50" w:beforeLines="50" w:after="50" w:afterLines="50" w:line="560" w:lineRule="exact"/>
      <w:ind w:right="0" w:rightChars="0" w:firstLine="720" w:firstLineChars="200"/>
      <w:outlineLvl w:val="2"/>
    </w:pPr>
    <w:rPr>
      <w:rFonts w:ascii="Times New Roman" w:hAnsi="Times New Roman" w:eastAsia="楷体"/>
      <w:b/>
      <w:color w:val="000000" w:themeColor="text1"/>
      <w14:textFill>
        <w14:solidFill>
          <w14:schemeClr w14:val="tx1"/>
        </w14:solidFill>
      </w14:textFill>
    </w:rPr>
  </w:style>
  <w:style w:type="paragraph" w:styleId="5">
    <w:name w:val="heading 4"/>
    <w:basedOn w:val="1"/>
    <w:next w:val="1"/>
    <w:autoRedefine/>
    <w:unhideWhenUsed/>
    <w:qFormat/>
    <w:uiPriority w:val="0"/>
    <w:pPr>
      <w:keepNext/>
      <w:keepLines/>
      <w:numPr>
        <w:ilvl w:val="0"/>
        <w:numId w:val="3"/>
      </w:numPr>
      <w:spacing w:line="560" w:lineRule="exact"/>
      <w:ind w:firstLine="640" w:firstLineChars="200"/>
      <w:outlineLvl w:val="3"/>
    </w:pPr>
    <w:rPr>
      <w:rFonts w:ascii="Arial" w:hAnsi="Arial" w:eastAsia="仿宋"/>
      <w:color w:val="000000" w:themeColor="text1"/>
      <w14:textFill>
        <w14:solidFill>
          <w14:schemeClr w14:val="tx1"/>
        </w14:solidFill>
      </w14:textFill>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39"/>
    <w:autoRedefine/>
    <w:semiHidden/>
    <w:unhideWhenUsed/>
    <w:qFormat/>
    <w:uiPriority w:val="0"/>
    <w:pPr>
      <w:jc w:val="left"/>
    </w:pPr>
  </w:style>
  <w:style w:type="paragraph" w:styleId="8">
    <w:name w:val="Body Text"/>
    <w:basedOn w:val="1"/>
    <w:autoRedefine/>
    <w:qFormat/>
    <w:uiPriority w:val="1"/>
    <w:pPr>
      <w:spacing w:before="52"/>
      <w:ind w:left="1201" w:hanging="601"/>
    </w:pPr>
    <w:rPr>
      <w:rFonts w:ascii="宋体" w:hAnsi="宋体" w:eastAsia="宋体" w:cs="宋体"/>
      <w:sz w:val="24"/>
      <w:szCs w:val="24"/>
      <w:lang w:val="en-US" w:eastAsia="zh-CN" w:bidi="ar-SA"/>
    </w:rPr>
  </w:style>
  <w:style w:type="paragraph" w:styleId="9">
    <w:name w:val="Body Text Indent"/>
    <w:basedOn w:val="1"/>
    <w:autoRedefine/>
    <w:unhideWhenUsed/>
    <w:qFormat/>
    <w:uiPriority w:val="99"/>
    <w:pPr>
      <w:spacing w:after="120"/>
      <w:ind w:left="420" w:leftChars="200"/>
    </w:pPr>
  </w:style>
  <w:style w:type="paragraph" w:styleId="10">
    <w:name w:val="toc 3"/>
    <w:basedOn w:val="1"/>
    <w:next w:val="1"/>
    <w:autoRedefine/>
    <w:semiHidden/>
    <w:unhideWhenUsed/>
    <w:qFormat/>
    <w:uiPriority w:val="0"/>
    <w:pPr>
      <w:ind w:left="840" w:leftChars="400"/>
    </w:pPr>
  </w:style>
  <w:style w:type="paragraph" w:styleId="11">
    <w:name w:val="Balloon Text"/>
    <w:basedOn w:val="1"/>
    <w:link w:val="3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unhideWhenUsed/>
    <w:qFormat/>
    <w:uiPriority w:val="0"/>
  </w:style>
  <w:style w:type="paragraph" w:styleId="15">
    <w:name w:val="footnote text"/>
    <w:semiHidden/>
    <w:unhideWhenUsed/>
    <w:qFormat/>
    <w:uiPriority w:val="0"/>
    <w:pPr>
      <w:widowControl w:val="0"/>
      <w:snapToGrid w:val="0"/>
      <w:spacing w:line="580" w:lineRule="exact"/>
      <w:ind w:firstLine="640" w:firstLineChars="200"/>
      <w:jc w:val="left"/>
    </w:pPr>
    <w:rPr>
      <w:rFonts w:ascii="Times New Roman" w:hAnsi="Times New Roman" w:eastAsia="仿宋" w:cs="Times New Roman"/>
      <w:kern w:val="2"/>
      <w:sz w:val="18"/>
      <w:lang w:val="en-US" w:eastAsia="zh-CN" w:bidi="ar-SA"/>
    </w:rPr>
  </w:style>
  <w:style w:type="paragraph" w:styleId="16">
    <w:name w:val="toc 2"/>
    <w:basedOn w:val="1"/>
    <w:next w:val="1"/>
    <w:autoRedefine/>
    <w:unhideWhenUsed/>
    <w:qFormat/>
    <w:uiPriority w:val="0"/>
    <w:pPr>
      <w:ind w:left="420" w:leftChars="200"/>
    </w:pPr>
  </w:style>
  <w:style w:type="paragraph" w:styleId="17">
    <w:name w:val="Normal (Web)"/>
    <w:basedOn w:val="1"/>
    <w:autoRedefine/>
    <w:semiHidden/>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8">
    <w:name w:val="Title"/>
    <w:basedOn w:val="1"/>
    <w:autoRedefine/>
    <w:qFormat/>
    <w:uiPriority w:val="1"/>
    <w:pPr>
      <w:spacing w:before="22"/>
      <w:ind w:left="568"/>
    </w:pPr>
    <w:rPr>
      <w:rFonts w:ascii="宋体" w:hAnsi="宋体" w:eastAsia="宋体" w:cs="宋体"/>
      <w:b/>
      <w:bCs/>
      <w:sz w:val="36"/>
      <w:szCs w:val="36"/>
      <w:lang w:val="en-US" w:eastAsia="zh-CN" w:bidi="ar-SA"/>
    </w:rPr>
  </w:style>
  <w:style w:type="paragraph" w:styleId="19">
    <w:name w:val="annotation subject"/>
    <w:basedOn w:val="7"/>
    <w:next w:val="7"/>
    <w:link w:val="40"/>
    <w:autoRedefine/>
    <w:semiHidden/>
    <w:unhideWhenUsed/>
    <w:qFormat/>
    <w:uiPriority w:val="0"/>
    <w:rPr>
      <w:b/>
      <w:bCs/>
    </w:rPr>
  </w:style>
  <w:style w:type="paragraph" w:styleId="20">
    <w:name w:val="Body Text First Indent 2"/>
    <w:basedOn w:val="9"/>
    <w:autoRedefine/>
    <w:unhideWhenUsed/>
    <w:qFormat/>
    <w:uiPriority w:val="99"/>
    <w:pPr>
      <w:ind w:left="0" w:leftChars="0" w:firstLine="420"/>
    </w:pPr>
    <w:rPr>
      <w:rFonts w:eastAsia="仿宋_GB2312"/>
      <w:kern w:val="1"/>
    </w:rPr>
  </w:style>
  <w:style w:type="table" w:styleId="22">
    <w:name w:val="Table Grid"/>
    <w:basedOn w:val="2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basedOn w:val="23"/>
    <w:autoRedefine/>
    <w:semiHidden/>
    <w:unhideWhenUsed/>
    <w:qFormat/>
    <w:uiPriority w:val="99"/>
  </w:style>
  <w:style w:type="character" w:styleId="26">
    <w:name w:val="FollowedHyperlink"/>
    <w:basedOn w:val="23"/>
    <w:autoRedefine/>
    <w:semiHidden/>
    <w:unhideWhenUsed/>
    <w:qFormat/>
    <w:uiPriority w:val="0"/>
    <w:rPr>
      <w:color w:val="000000"/>
      <w:u w:val="none"/>
    </w:rPr>
  </w:style>
  <w:style w:type="character" w:styleId="27">
    <w:name w:val="Emphasis"/>
    <w:basedOn w:val="23"/>
    <w:autoRedefine/>
    <w:qFormat/>
    <w:uiPriority w:val="0"/>
  </w:style>
  <w:style w:type="character" w:styleId="28">
    <w:name w:val="HTML Definition"/>
    <w:basedOn w:val="23"/>
    <w:autoRedefine/>
    <w:semiHidden/>
    <w:unhideWhenUsed/>
    <w:qFormat/>
    <w:uiPriority w:val="0"/>
  </w:style>
  <w:style w:type="character" w:styleId="29">
    <w:name w:val="HTML Variable"/>
    <w:basedOn w:val="23"/>
    <w:autoRedefine/>
    <w:semiHidden/>
    <w:unhideWhenUsed/>
    <w:qFormat/>
    <w:uiPriority w:val="0"/>
  </w:style>
  <w:style w:type="character" w:styleId="30">
    <w:name w:val="Hyperlink"/>
    <w:basedOn w:val="23"/>
    <w:autoRedefine/>
    <w:unhideWhenUsed/>
    <w:qFormat/>
    <w:uiPriority w:val="0"/>
    <w:rPr>
      <w:color w:val="0000FF" w:themeColor="hyperlink"/>
      <w:u w:val="single"/>
      <w14:textFill>
        <w14:solidFill>
          <w14:schemeClr w14:val="hlink"/>
        </w14:solidFill>
      </w14:textFill>
    </w:rPr>
  </w:style>
  <w:style w:type="character" w:styleId="31">
    <w:name w:val="HTML Code"/>
    <w:basedOn w:val="23"/>
    <w:autoRedefine/>
    <w:semiHidden/>
    <w:unhideWhenUsed/>
    <w:qFormat/>
    <w:uiPriority w:val="0"/>
    <w:rPr>
      <w:rFonts w:ascii="Consolas" w:hAnsi="Consolas" w:eastAsia="Consolas" w:cs="Consolas"/>
      <w:color w:val="C7254E"/>
      <w:sz w:val="21"/>
      <w:szCs w:val="21"/>
      <w:shd w:val="clear" w:fill="F9F2F4"/>
    </w:rPr>
  </w:style>
  <w:style w:type="character" w:styleId="32">
    <w:name w:val="annotation reference"/>
    <w:basedOn w:val="23"/>
    <w:autoRedefine/>
    <w:semiHidden/>
    <w:unhideWhenUsed/>
    <w:qFormat/>
    <w:uiPriority w:val="0"/>
    <w:rPr>
      <w:sz w:val="21"/>
      <w:szCs w:val="21"/>
    </w:rPr>
  </w:style>
  <w:style w:type="character" w:styleId="33">
    <w:name w:val="HTML Cite"/>
    <w:basedOn w:val="23"/>
    <w:autoRedefine/>
    <w:semiHidden/>
    <w:unhideWhenUsed/>
    <w:qFormat/>
    <w:uiPriority w:val="0"/>
  </w:style>
  <w:style w:type="character" w:styleId="34">
    <w:name w:val="footnote reference"/>
    <w:semiHidden/>
    <w:unhideWhenUsed/>
    <w:qFormat/>
    <w:uiPriority w:val="0"/>
    <w:rPr>
      <w:vertAlign w:val="superscript"/>
    </w:rPr>
  </w:style>
  <w:style w:type="character" w:styleId="35">
    <w:name w:val="HTML Keyboard"/>
    <w:basedOn w:val="23"/>
    <w:autoRedefine/>
    <w:semiHidden/>
    <w:unhideWhenUsed/>
    <w:qFormat/>
    <w:uiPriority w:val="0"/>
    <w:rPr>
      <w:rFonts w:hint="default" w:ascii="Consolas" w:hAnsi="Consolas" w:eastAsia="Consolas" w:cs="Consolas"/>
      <w:color w:val="FFFFFF"/>
      <w:sz w:val="21"/>
      <w:szCs w:val="21"/>
      <w:shd w:val="clear" w:fill="333333"/>
    </w:rPr>
  </w:style>
  <w:style w:type="character" w:styleId="36">
    <w:name w:val="HTML Sample"/>
    <w:basedOn w:val="23"/>
    <w:autoRedefine/>
    <w:semiHidden/>
    <w:unhideWhenUsed/>
    <w:qFormat/>
    <w:uiPriority w:val="0"/>
    <w:rPr>
      <w:rFonts w:hint="default" w:ascii="Consolas" w:hAnsi="Consolas" w:eastAsia="Consolas" w:cs="Consolas"/>
      <w:sz w:val="21"/>
      <w:szCs w:val="21"/>
    </w:rPr>
  </w:style>
  <w:style w:type="character" w:customStyle="1" w:styleId="37">
    <w:name w:val="标题 3 字符"/>
    <w:link w:val="4"/>
    <w:autoRedefine/>
    <w:qFormat/>
    <w:uiPriority w:val="0"/>
    <w:rPr>
      <w:rFonts w:ascii="Times New Roman" w:hAnsi="Times New Roman" w:eastAsia="楷体"/>
      <w:b/>
      <w:color w:val="000000" w:themeColor="text1"/>
      <w:sz w:val="30"/>
      <w14:textFill>
        <w14:solidFill>
          <w14:schemeClr w14:val="tx1"/>
        </w14:solidFill>
      </w14:textFill>
    </w:rPr>
  </w:style>
  <w:style w:type="character" w:customStyle="1" w:styleId="38">
    <w:name w:val="批注框文本 字符"/>
    <w:basedOn w:val="23"/>
    <w:link w:val="11"/>
    <w:autoRedefine/>
    <w:qFormat/>
    <w:uiPriority w:val="0"/>
    <w:rPr>
      <w:kern w:val="2"/>
      <w:sz w:val="18"/>
      <w:szCs w:val="18"/>
    </w:rPr>
  </w:style>
  <w:style w:type="character" w:customStyle="1" w:styleId="39">
    <w:name w:val="批注文字 字符"/>
    <w:basedOn w:val="23"/>
    <w:link w:val="7"/>
    <w:autoRedefine/>
    <w:semiHidden/>
    <w:qFormat/>
    <w:uiPriority w:val="0"/>
    <w:rPr>
      <w:kern w:val="2"/>
      <w:sz w:val="21"/>
    </w:rPr>
  </w:style>
  <w:style w:type="character" w:customStyle="1" w:styleId="40">
    <w:name w:val="批注主题 字符"/>
    <w:basedOn w:val="39"/>
    <w:link w:val="19"/>
    <w:autoRedefine/>
    <w:semiHidden/>
    <w:qFormat/>
    <w:uiPriority w:val="0"/>
    <w:rPr>
      <w:b/>
      <w:bCs/>
      <w:kern w:val="2"/>
      <w:sz w:val="21"/>
    </w:rPr>
  </w:style>
  <w:style w:type="paragraph" w:styleId="41">
    <w:name w:val="List Paragraph"/>
    <w:basedOn w:val="1"/>
    <w:autoRedefine/>
    <w:qFormat/>
    <w:uiPriority w:val="99"/>
    <w:pPr>
      <w:ind w:firstLine="420"/>
    </w:pPr>
  </w:style>
  <w:style w:type="character" w:customStyle="1" w:styleId="42">
    <w:name w:val="标题 2 字符"/>
    <w:link w:val="3"/>
    <w:autoRedefine/>
    <w:qFormat/>
    <w:uiPriority w:val="0"/>
    <w:rPr>
      <w:rFonts w:ascii="Arial" w:hAnsi="Arial" w:eastAsia="黑体"/>
      <w:color w:val="000000" w:themeColor="text1"/>
      <w:sz w:val="30"/>
      <w14:textFill>
        <w14:solidFill>
          <w14:schemeClr w14:val="tx1"/>
        </w14:solidFill>
      </w14:textFill>
    </w:rPr>
  </w:style>
  <w:style w:type="character" w:customStyle="1" w:styleId="43">
    <w:name w:val="item-name"/>
    <w:basedOn w:val="23"/>
    <w:autoRedefine/>
    <w:qFormat/>
    <w:uiPriority w:val="0"/>
  </w:style>
  <w:style w:type="character" w:customStyle="1" w:styleId="44">
    <w:name w:val="item-name1"/>
    <w:basedOn w:val="23"/>
    <w:autoRedefine/>
    <w:qFormat/>
    <w:uiPriority w:val="0"/>
  </w:style>
  <w:style w:type="character" w:customStyle="1" w:styleId="45">
    <w:name w:val="wp_visitcount1"/>
    <w:basedOn w:val="23"/>
    <w:autoRedefine/>
    <w:qFormat/>
    <w:uiPriority w:val="0"/>
    <w:rPr>
      <w:vanish/>
    </w:rPr>
  </w:style>
  <w:style w:type="character" w:customStyle="1" w:styleId="46">
    <w:name w:val="layui-layer-tabnow"/>
    <w:basedOn w:val="23"/>
    <w:autoRedefine/>
    <w:qFormat/>
    <w:uiPriority w:val="0"/>
    <w:rPr>
      <w:bdr w:val="single" w:color="CCCCCC" w:sz="6" w:space="0"/>
      <w:shd w:val="clear" w:fill="FFFFFF"/>
    </w:rPr>
  </w:style>
  <w:style w:type="character" w:customStyle="1" w:styleId="47">
    <w:name w:val="first-child"/>
    <w:basedOn w:val="23"/>
    <w:autoRedefine/>
    <w:qFormat/>
    <w:uiPriority w:val="0"/>
  </w:style>
  <w:style w:type="paragraph" w:customStyle="1" w:styleId="48">
    <w:name w:val="WPSOffice手动目录 1"/>
    <w:autoRedefine/>
    <w:qFormat/>
    <w:uiPriority w:val="0"/>
    <w:pPr>
      <w:ind w:leftChars="0"/>
    </w:pPr>
    <w:rPr>
      <w:rFonts w:ascii="Times New Roman" w:hAnsi="Times New Roman" w:eastAsia="宋体" w:cs="Times New Roman"/>
      <w:sz w:val="20"/>
      <w:szCs w:val="20"/>
    </w:rPr>
  </w:style>
  <w:style w:type="paragraph" w:customStyle="1" w:styleId="49">
    <w:name w:val="WPSOffice手动目录 2"/>
    <w:autoRedefine/>
    <w:qFormat/>
    <w:uiPriority w:val="0"/>
    <w:pPr>
      <w:ind w:leftChars="200"/>
    </w:pPr>
    <w:rPr>
      <w:rFonts w:ascii="Times New Roman" w:hAnsi="Times New Roman" w:eastAsia="宋体" w:cs="Times New Roman"/>
      <w:sz w:val="20"/>
      <w:szCs w:val="20"/>
    </w:rPr>
  </w:style>
  <w:style w:type="paragraph" w:customStyle="1" w:styleId="50">
    <w:name w:val="WPSOffice手动目录 3"/>
    <w:autoRedefine/>
    <w:qFormat/>
    <w:uiPriority w:val="0"/>
    <w:pPr>
      <w:ind w:leftChars="400"/>
    </w:pPr>
    <w:rPr>
      <w:rFonts w:ascii="Times New Roman" w:hAnsi="Times New Roman" w:eastAsia="宋体" w:cs="Times New Roman"/>
      <w:sz w:val="20"/>
      <w:szCs w:val="20"/>
    </w:rPr>
  </w:style>
  <w:style w:type="paragraph" w:customStyle="1" w:styleId="51">
    <w:name w:val="正文样式1"/>
    <w:basedOn w:val="1"/>
    <w:autoRedefine/>
    <w:qFormat/>
    <w:uiPriority w:val="0"/>
    <w:pPr>
      <w:spacing w:line="360" w:lineRule="auto"/>
      <w:ind w:firstLine="200" w:firstLineChars="200"/>
    </w:pPr>
    <w:rPr>
      <w:rFonts w:ascii="仿宋_GB2312" w:hAnsi="仿宋_GB2312"/>
      <w:sz w:val="28"/>
      <w:szCs w:val="32"/>
    </w:rPr>
  </w:style>
  <w:style w:type="paragraph" w:customStyle="1" w:styleId="52">
    <w:name w:val="纯文本1"/>
    <w:basedOn w:val="1"/>
    <w:autoRedefine/>
    <w:qFormat/>
    <w:uiPriority w:val="0"/>
    <w:rPr>
      <w:rFonts w:ascii="宋体" w:hAnsi="Courier New" w:cs="Courier New"/>
      <w:szCs w:val="21"/>
    </w:rPr>
  </w:style>
  <w:style w:type="paragraph" w:customStyle="1" w:styleId="53">
    <w:name w:val="Table Paragraph"/>
    <w:basedOn w:val="1"/>
    <w:autoRedefine/>
    <w:qFormat/>
    <w:uiPriority w:val="1"/>
    <w:pPr>
      <w:spacing w:before="10"/>
      <w:ind w:left="137"/>
      <w:jc w:val="center"/>
    </w:pPr>
    <w:rPr>
      <w:rFonts w:ascii="宋体" w:hAnsi="宋体" w:eastAsia="宋体" w:cs="宋体"/>
      <w:lang w:val="en-US" w:eastAsia="zh-CN" w:bidi="ar-SA"/>
    </w:rPr>
  </w:style>
  <w:style w:type="character" w:customStyle="1" w:styleId="54">
    <w:name w:val="font41"/>
    <w:basedOn w:val="23"/>
    <w:autoRedefine/>
    <w:qFormat/>
    <w:uiPriority w:val="0"/>
    <w:rPr>
      <w:rFonts w:hint="eastAsia" w:ascii="等线" w:hAnsi="等线" w:eastAsia="等线" w:cs="等线"/>
      <w:b/>
      <w:bCs/>
      <w:color w:val="FF0000"/>
      <w:sz w:val="32"/>
      <w:szCs w:val="32"/>
      <w:u w:val="none"/>
    </w:rPr>
  </w:style>
  <w:style w:type="character" w:customStyle="1" w:styleId="55">
    <w:name w:val="font21"/>
    <w:basedOn w:val="23"/>
    <w:autoRedefine/>
    <w:qFormat/>
    <w:uiPriority w:val="0"/>
    <w:rPr>
      <w:rFonts w:hint="eastAsia" w:ascii="等线" w:hAnsi="等线" w:eastAsia="等线" w:cs="等线"/>
      <w:b/>
      <w:bCs/>
      <w:color w:val="000000"/>
      <w:sz w:val="32"/>
      <w:szCs w:val="32"/>
      <w:u w:val="none"/>
    </w:rPr>
  </w:style>
  <w:style w:type="paragraph" w:customStyle="1" w:styleId="56">
    <w:name w:val="表示"/>
    <w:next w:val="1"/>
    <w:autoRedefine/>
    <w:qFormat/>
    <w:uiPriority w:val="0"/>
    <w:pPr>
      <w:widowControl/>
      <w:numPr>
        <w:ilvl w:val="0"/>
        <w:numId w:val="4"/>
      </w:numPr>
      <w:spacing w:before="0" w:beforeLines="0" w:line="580" w:lineRule="exact"/>
      <w:ind w:left="0" w:firstLine="0" w:firstLineChars="0"/>
      <w:jc w:val="center"/>
    </w:pPr>
    <w:rPr>
      <w:rFonts w:hint="eastAsia" w:ascii="Times New Roman" w:hAnsi="Times New Roman" w:eastAsia="黑体" w:cs="Times New Roman"/>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1167</Words>
  <Characters>1193</Characters>
  <Lines>123</Lines>
  <Paragraphs>34</Paragraphs>
  <TotalTime>11</TotalTime>
  <ScaleCrop>false</ScaleCrop>
  <LinksUpToDate>false</LinksUpToDate>
  <CharactersWithSpaces>1194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2020-02-17T08:30:00Z</dcterms:created>
  <dc:creator>uof</dc:creator>
  <cp:lastModifiedBy>￡</cp:lastModifiedBy>
  <cp:lastPrinted>2024-03-16T09:52:00Z</cp:lastPrinted>
  <dcterms:modified xsi:type="dcterms:W3CDTF">2025-03-14T01:20:56Z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SaveFontToCloudKey">
    <vt:lpwstr>301703327_cloud</vt:lpwstr>
  </property>
  <property fmtid="{D5CDD505-2E9C-101B-9397-08002B2CF9AE}" pid="4" name="ICV">
    <vt:lpwstr>7F2F7624EA0244D4ADA4D14C2E1EC457_13</vt:lpwstr>
  </property>
  <property fmtid="{D5CDD505-2E9C-101B-9397-08002B2CF9AE}" pid="5" name="commondata">
    <vt:lpwstr>eyJoZGlkIjoiYzhjNjQzNWY2OWU3OTlmZGM3YjZhNTU0ODJkNzUwZTcifQ==</vt:lpwstr>
  </property>
  <property fmtid="{D5CDD505-2E9C-101B-9397-08002B2CF9AE}" pid="6" name="KSOTemplateDocerSaveRecord">
    <vt:lpwstr>eyJoZGlkIjoiYjk5ODM0YmMxOWJiYWQyNDU4MGIzYWRmYTA0ZmI5NDciLCJ1c2VySWQiOiI1NjYzMjMxNDUifQ==</vt:lpwstr>
  </property>
</Properties>
</file>