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  <w:lang w:eastAsia="zh-CN"/>
        </w:rPr>
        <w:t>海南热带海洋学院国家大学科技园</w:t>
      </w:r>
    </w:p>
    <w:p>
      <w:pPr>
        <w:spacing w:line="480" w:lineRule="exact"/>
        <w:rPr>
          <w:rFonts w:ascii="黑体" w:hAnsi="黑体" w:eastAsia="黑体"/>
          <w:sz w:val="40"/>
          <w:szCs w:val="44"/>
          <w:lang w:eastAsia="zh-CN"/>
        </w:rPr>
      </w:pPr>
      <w:r>
        <w:rPr>
          <w:rFonts w:hint="eastAsia" w:ascii="黑体" w:hAnsi="黑体" w:eastAsia="黑体"/>
          <w:sz w:val="40"/>
          <w:szCs w:val="44"/>
          <w:lang w:eastAsia="zh-CN"/>
        </w:rPr>
        <w:t>创业实训</w:t>
      </w:r>
      <w:r>
        <w:rPr>
          <w:rFonts w:ascii="黑体" w:hAnsi="黑体" w:eastAsia="黑体"/>
          <w:sz w:val="40"/>
          <w:szCs w:val="44"/>
          <w:lang w:eastAsia="zh-CN"/>
        </w:rPr>
        <w:t>孵化培育</w:t>
      </w:r>
      <w:r>
        <w:rPr>
          <w:rFonts w:hint="eastAsia" w:ascii="黑体" w:hAnsi="黑体" w:eastAsia="黑体"/>
          <w:sz w:val="40"/>
          <w:szCs w:val="44"/>
          <w:lang w:eastAsia="zh-CN"/>
        </w:rPr>
        <w:t>项目评分表</w:t>
      </w:r>
    </w:p>
    <w:tbl>
      <w:tblPr>
        <w:tblStyle w:val="3"/>
        <w:tblpPr w:leftFromText="180" w:rightFromText="180" w:vertAnchor="text" w:horzAnchor="page" w:tblpX="797" w:tblpY="583"/>
        <w:tblOverlap w:val="never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218"/>
        <w:gridCol w:w="1061"/>
        <w:gridCol w:w="1082"/>
        <w:gridCol w:w="1071"/>
        <w:gridCol w:w="1106"/>
        <w:gridCol w:w="1082"/>
        <w:gridCol w:w="107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95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18" w:type="dxa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061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专家一打分</w:t>
            </w:r>
          </w:p>
        </w:tc>
        <w:tc>
          <w:tcPr>
            <w:tcW w:w="1082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专家二打分</w:t>
            </w:r>
          </w:p>
        </w:tc>
        <w:tc>
          <w:tcPr>
            <w:tcW w:w="1071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专家三打分</w:t>
            </w:r>
          </w:p>
        </w:tc>
        <w:tc>
          <w:tcPr>
            <w:tcW w:w="1106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专家四打分</w:t>
            </w:r>
          </w:p>
        </w:tc>
        <w:tc>
          <w:tcPr>
            <w:tcW w:w="1082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专家五打分</w:t>
            </w:r>
          </w:p>
        </w:tc>
        <w:tc>
          <w:tcPr>
            <w:tcW w:w="1071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平均分</w:t>
            </w:r>
          </w:p>
        </w:tc>
        <w:tc>
          <w:tcPr>
            <w:tcW w:w="965" w:type="dxa"/>
          </w:tcPr>
          <w:p>
            <w:pPr>
              <w:spacing w:line="440" w:lineRule="exac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 w:hAnsi="宋体" w:eastAsia="宋体" w:cs="宋体" w:asciiTheme="minorAscii"/>
                <w:lang w:val="en-US" w:eastAsia="zh-CN"/>
              </w:rPr>
            </w:pPr>
            <w:bookmarkStart w:id="0" w:name="_GoBack" w:colFirst="7" w:colLast="7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琼韵焕乡-空间创变孵化项目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76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87.5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</w:t>
            </w:r>
          </w:p>
        </w:tc>
        <w:tc>
          <w:tcPr>
            <w:tcW w:w="96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锦裳黎语--黎锦文化衍生品开发项目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青芽·愈见未来</w:t>
            </w: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青少年心理抑郁园艺疗法干预计划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85.5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海菌护耕——靶向拮抗热带病原真菌的海洋微生物菌肥产业化应用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89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87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蔚海霞妆-深海源微生物天然色素开发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87.5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</w:t>
            </w:r>
          </w:p>
        </w:tc>
        <w:tc>
          <w:tcPr>
            <w:tcW w:w="96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藻到能源--从海藻中提取新能源促使新能源经济发展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6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琼岛乡创 文化赋能与乡村振兴的海南范式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</w:p>
        </w:tc>
        <w:tc>
          <w:tcPr>
            <w:tcW w:w="96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南艺北传：黄道婆棉纺织技术活化传承与文创赋能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89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咩游社--青少年沉浸式创意旅行社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72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10</w:t>
            </w:r>
          </w:p>
        </w:tc>
        <w:tc>
          <w:tcPr>
            <w:tcW w:w="2218" w:type="dxa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密斑刺鲀鱼皮胶原蛋白肽：防晒霜革新，攻克 UVB 光损伤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85.8</w:t>
            </w:r>
          </w:p>
        </w:tc>
        <w:tc>
          <w:tcPr>
            <w:tcW w:w="96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11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极地无界：用教育连接人类与地球最后的边疆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18" w:type="dxa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包“蒌”万象——海南蒌叶深加工创新与研发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79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2218" w:type="dxa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云溯非遗—用数字笔触勾勒文化基因脉络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95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助力新电商业态下的宠物经济转型实践 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92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热果鲜境—基于海洋源微生物热带水果采后保鲜剂研发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塑净海清——海洋微塑料分离及微生物处理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77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93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暖洋织草——热海荒漠化逆编程行动构建生态方舟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93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495" w:type="dxa"/>
          </w:tcPr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基于改性泡沫镍的高效太阳能海水淡化装置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87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965" w:type="dxa"/>
          </w:tcPr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同心协“蛎”——牡蛎精深加工技术领航者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绿岸蓝碳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--红树林生态补偿与碳中和创新服务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琼柚新途：海南油茶新品种培育与智能装备研发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86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90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92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基于 NB-IoT 物联网技术的自动水面清洁无人船</w:t>
            </w: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82</w:t>
            </w: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83</w:t>
            </w: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84</w:t>
            </w:r>
          </w:p>
        </w:tc>
        <w:tc>
          <w:tcPr>
            <w:tcW w:w="10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</w:t>
            </w: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5" w:type="dxa"/>
          </w:tcPr>
          <w:p>
            <w:pPr>
              <w:spacing w:line="48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221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0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宋体" w:hAnsi="宋体" w:eastAsia="宋体" w:cs="宋体"/>
              </w:rPr>
            </w:pPr>
          </w:p>
        </w:tc>
        <w:tc>
          <w:tcPr>
            <w:tcW w:w="107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600" w:lineRule="auto"/>
              <w:jc w:val="center"/>
              <w:textAlignment w:val="top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82" w:type="dxa"/>
          </w:tcPr>
          <w:p>
            <w:pPr>
              <w:spacing w:line="600" w:lineRule="auto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071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37704"/>
    <w:rsid w:val="0434230F"/>
    <w:rsid w:val="10360E26"/>
    <w:rsid w:val="2A137704"/>
    <w:rsid w:val="4D5C0272"/>
    <w:rsid w:val="58D4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2025-05-22T08:00:00Z</dcterms:created>
  <dc:creator>Administrator</dc:creator>
  <cp:lastModifiedBy>Administrator</cp:lastModifiedBy>
  <cp:lastPrinted>2025-05-22T08:11:00Z</cp:lastPrinted>
  <dcterms:modified xsi:type="dcterms:W3CDTF">2025-05-29T01:21:23Z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